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6C08" w:rsidRPr="003C0555" w:rsidRDefault="00E86C08" w:rsidP="00084479">
      <w:pPr>
        <w:pStyle w:val="Testopredefinito"/>
        <w:spacing w:after="160" w:line="276" w:lineRule="auto"/>
        <w:rPr>
          <w:rFonts w:cs="Arial"/>
          <w:sz w:val="20"/>
        </w:rPr>
      </w:pPr>
    </w:p>
    <w:p w:rsidR="00E86C08" w:rsidRPr="002515A7" w:rsidRDefault="00E86C08" w:rsidP="00084479">
      <w:pPr>
        <w:pStyle w:val="Titolo"/>
        <w:spacing w:after="160" w:line="276" w:lineRule="auto"/>
        <w:ind w:left="1299" w:hanging="1299"/>
        <w:jc w:val="left"/>
        <w:rPr>
          <w:rFonts w:ascii="Comic Sans MS" w:hAnsi="Comic Sans MS"/>
          <w:b w:val="0"/>
          <w:color w:val="808080"/>
          <w:sz w:val="28"/>
        </w:rPr>
      </w:pPr>
      <w:r w:rsidRPr="00917EFB">
        <w:rPr>
          <w:b w:val="0"/>
        </w:rPr>
        <w:t xml:space="preserve"> </w:t>
      </w:r>
      <w:r>
        <w:rPr>
          <w:sz w:val="23"/>
          <w:szCs w:val="23"/>
        </w:rPr>
        <w:t xml:space="preserve">    </w:t>
      </w:r>
      <w:r w:rsidR="00CE4612" w:rsidRPr="002515A7">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4" o:spid="_x0000_s1026" type="#_x0000_t75" style="position:absolute;left:0;text-align:left;margin-left:423pt;margin-top:-.55pt;width:55.3pt;height:62.7pt;z-index:1;visibility:visible;mso-position-horizontal-relative:text;mso-position-vertical-relative:text" wrapcoords="-292 0 -292 21343 21600 21343 21600 0 -292 0">
            <v:imagedata r:id="rId8" o:title=""/>
            <w10:wrap type="tight"/>
          </v:shape>
        </w:pict>
      </w:r>
      <w:r w:rsidR="00CE4612" w:rsidRPr="002515A7">
        <w:rPr>
          <w:rFonts w:ascii="Comic Sans MS" w:hAnsi="Comic Sans MS"/>
          <w:b w:val="0"/>
          <w:noProof/>
          <w:color w:val="808080"/>
          <w:sz w:val="28"/>
        </w:rPr>
        <w:pict>
          <v:shape id="Immagine 1" o:spid="_x0000_i1025" type="#_x0000_t75" style="width:64.5pt;height:60.75pt;visibility:visible">
            <v:imagedata r:id="rId9" o:title=""/>
          </v:shape>
        </w:pict>
      </w:r>
      <w:r w:rsidRPr="002515A7">
        <w:rPr>
          <w:rFonts w:ascii="Comic Sans MS" w:hAnsi="Comic Sans MS"/>
          <w:b w:val="0"/>
          <w:i/>
          <w:color w:val="808080"/>
          <w:sz w:val="56"/>
        </w:rPr>
        <w:tab/>
        <w:t xml:space="preserve">             </w:t>
      </w:r>
      <w:r w:rsidR="00CE4612" w:rsidRPr="002515A7">
        <w:rPr>
          <w:noProof/>
        </w:rPr>
        <w:pict>
          <v:shape id="Immagine 2" o:spid="_x0000_i1026" type="#_x0000_t75" style="width:50.25pt;height:57pt;visibility:visible">
            <v:imagedata r:id="rId10" o:title=""/>
          </v:shape>
        </w:pict>
      </w:r>
    </w:p>
    <w:p w:rsidR="00E86C08" w:rsidRPr="002515A7" w:rsidRDefault="00E86C08" w:rsidP="00084479">
      <w:pPr>
        <w:pStyle w:val="Testopredefinito"/>
        <w:spacing w:after="160" w:line="276" w:lineRule="auto"/>
        <w:rPr>
          <w:sz w:val="23"/>
          <w:szCs w:val="23"/>
        </w:rPr>
      </w:pPr>
      <w:r w:rsidRPr="002515A7">
        <w:rPr>
          <w:sz w:val="23"/>
          <w:szCs w:val="23"/>
        </w:rPr>
        <w:tab/>
      </w:r>
      <w:r w:rsidRPr="002515A7">
        <w:rPr>
          <w:sz w:val="23"/>
          <w:szCs w:val="23"/>
        </w:rPr>
        <w:tab/>
      </w:r>
      <w:r w:rsidRPr="002515A7">
        <w:rPr>
          <w:sz w:val="23"/>
          <w:szCs w:val="23"/>
        </w:rPr>
        <w:tab/>
      </w:r>
    </w:p>
    <w:p w:rsidR="00E86C08" w:rsidRPr="002515A7" w:rsidRDefault="00E86C08" w:rsidP="00084479">
      <w:pPr>
        <w:pStyle w:val="Testopredefinito"/>
        <w:spacing w:after="160" w:line="276" w:lineRule="auto"/>
        <w:rPr>
          <w:sz w:val="23"/>
          <w:szCs w:val="23"/>
        </w:rPr>
      </w:pPr>
    </w:p>
    <w:p w:rsidR="00E86C08" w:rsidRPr="002515A7" w:rsidRDefault="00E86C08" w:rsidP="00084479">
      <w:pPr>
        <w:pStyle w:val="Testopredefinito"/>
        <w:spacing w:after="160" w:line="276" w:lineRule="auto"/>
        <w:ind w:left="2832"/>
        <w:rPr>
          <w:rFonts w:cs="Arial"/>
          <w:b/>
          <w:bCs/>
          <w:smallCaps/>
          <w:sz w:val="28"/>
          <w:szCs w:val="28"/>
        </w:rPr>
      </w:pPr>
    </w:p>
    <w:p w:rsidR="00E86C08" w:rsidRPr="002515A7" w:rsidRDefault="00E86C08" w:rsidP="004E6B77">
      <w:pPr>
        <w:pStyle w:val="Testopredefinito"/>
        <w:ind w:left="8132" w:firstLine="364"/>
        <w:rPr>
          <w:rFonts w:ascii="Calibri" w:hAnsi="Calibri"/>
          <w:b/>
          <w:szCs w:val="24"/>
          <w:u w:val="single"/>
        </w:rPr>
      </w:pPr>
      <w:r w:rsidRPr="002515A7">
        <w:rPr>
          <w:rFonts w:cs="Arial"/>
          <w:b/>
          <w:bCs/>
          <w:sz w:val="22"/>
          <w:szCs w:val="22"/>
          <w:u w:val="single"/>
        </w:rPr>
        <w:t xml:space="preserve">Allegato </w:t>
      </w:r>
      <w:r w:rsidR="004E6B77" w:rsidRPr="002515A7">
        <w:rPr>
          <w:rFonts w:cs="Arial"/>
          <w:b/>
          <w:bCs/>
          <w:sz w:val="22"/>
          <w:szCs w:val="22"/>
          <w:u w:val="single"/>
        </w:rPr>
        <w:t>4</w:t>
      </w:r>
    </w:p>
    <w:p w:rsidR="00E86C08" w:rsidRPr="002515A7" w:rsidRDefault="00E86C08" w:rsidP="009A51AB">
      <w:pPr>
        <w:pStyle w:val="Testopredefinito"/>
        <w:ind w:left="2829"/>
        <w:jc w:val="right"/>
        <w:rPr>
          <w:rFonts w:ascii="Calibri" w:hAnsi="Calibri"/>
          <w:b/>
          <w:szCs w:val="24"/>
          <w:u w:val="single"/>
        </w:rPr>
      </w:pPr>
    </w:p>
    <w:p w:rsidR="00E86C08" w:rsidRPr="002515A7" w:rsidRDefault="00E86C08" w:rsidP="009A51AB">
      <w:pPr>
        <w:pStyle w:val="Testopredefinito"/>
        <w:ind w:left="2829"/>
        <w:jc w:val="right"/>
        <w:rPr>
          <w:rFonts w:ascii="Calibri" w:hAnsi="Calibri"/>
          <w:b/>
          <w:szCs w:val="24"/>
          <w:u w:val="single"/>
        </w:rPr>
      </w:pPr>
    </w:p>
    <w:p w:rsidR="00E86C08" w:rsidRPr="002515A7" w:rsidRDefault="00E86C08" w:rsidP="009A51AB">
      <w:pPr>
        <w:pStyle w:val="Testopredefinito"/>
        <w:ind w:left="2829"/>
        <w:jc w:val="right"/>
        <w:rPr>
          <w:rFonts w:cs="Arial"/>
          <w:b/>
          <w:bCs/>
          <w:sz w:val="22"/>
          <w:szCs w:val="22"/>
          <w:u w:val="single"/>
        </w:rPr>
      </w:pPr>
      <w:r w:rsidRPr="002515A7">
        <w:rPr>
          <w:rFonts w:ascii="Calibri" w:hAnsi="Calibri"/>
          <w:b/>
          <w:szCs w:val="24"/>
          <w:u w:val="single"/>
        </w:rPr>
        <w:t xml:space="preserve"> </w:t>
      </w:r>
    </w:p>
    <w:p w:rsidR="00E86C08" w:rsidRPr="002515A7" w:rsidRDefault="00E86C08" w:rsidP="00084479">
      <w:pPr>
        <w:pStyle w:val="Testopredefinito"/>
        <w:spacing w:after="160" w:line="276" w:lineRule="auto"/>
        <w:ind w:left="2832"/>
        <w:jc w:val="center"/>
        <w:rPr>
          <w:rFonts w:cs="Arial"/>
          <w:b/>
          <w:bCs/>
          <w:sz w:val="22"/>
          <w:szCs w:val="22"/>
        </w:rPr>
      </w:pPr>
      <w:r w:rsidRPr="002515A7">
        <w:rPr>
          <w:rFonts w:cs="Arial"/>
          <w:b/>
          <w:bCs/>
          <w:sz w:val="22"/>
          <w:szCs w:val="22"/>
        </w:rPr>
        <w:t xml:space="preserve"> </w:t>
      </w:r>
    </w:p>
    <w:p w:rsidR="00E86C08" w:rsidRPr="002515A7" w:rsidRDefault="00E86C08" w:rsidP="00084479"/>
    <w:p w:rsidR="00E86C08" w:rsidRPr="002515A7" w:rsidRDefault="00E86C08" w:rsidP="00084479">
      <w:bookmarkStart w:id="0" w:name="_GoBack"/>
      <w:bookmarkEnd w:id="0"/>
    </w:p>
    <w:p w:rsidR="00E86C08" w:rsidRPr="002515A7" w:rsidRDefault="00E86C08" w:rsidP="00084479"/>
    <w:p w:rsidR="00E86C08" w:rsidRPr="002515A7" w:rsidRDefault="00E86C08" w:rsidP="00084479">
      <w:pPr>
        <w:jc w:val="center"/>
        <w:rPr>
          <w:rFonts w:cs="Arial"/>
          <w:sz w:val="32"/>
          <w:szCs w:val="32"/>
        </w:rPr>
      </w:pPr>
      <w:r w:rsidRPr="002515A7">
        <w:rPr>
          <w:rFonts w:cs="Arial"/>
          <w:sz w:val="32"/>
          <w:szCs w:val="32"/>
        </w:rPr>
        <w:t>POR FESR Molise 2007-2013</w:t>
      </w:r>
    </w:p>
    <w:p w:rsidR="00E86C08" w:rsidRPr="002515A7" w:rsidRDefault="002515A7" w:rsidP="00084479">
      <w:pPr>
        <w:jc w:val="center"/>
        <w:rPr>
          <w:rFonts w:cs="Arial"/>
          <w:sz w:val="32"/>
          <w:szCs w:val="32"/>
        </w:rPr>
      </w:pPr>
      <w:r w:rsidRPr="002515A7">
        <w:rPr>
          <w:rFonts w:ascii="FranklinGothic-Book" w:hAnsi="FranklinGothic-Book" w:cs="FranklinGothic-Book"/>
          <w:noProof/>
          <w:sz w:val="24"/>
          <w:szCs w:val="24"/>
          <w:lang w:eastAsia="it-IT"/>
        </w:rPr>
        <w:pict>
          <v:shape id="Immagine 15" o:spid="_x0000_i1027" type="#_x0000_t75" alt="logo fesr.jpg" style="width:115.5pt;height:55.5pt;visibility:visible">
            <v:imagedata r:id="rId11" o:title=""/>
          </v:shape>
        </w:pict>
      </w:r>
    </w:p>
    <w:p w:rsidR="00E86C08" w:rsidRPr="002515A7" w:rsidRDefault="00E86C08" w:rsidP="00084479">
      <w:pPr>
        <w:jc w:val="center"/>
        <w:rPr>
          <w:sz w:val="32"/>
          <w:szCs w:val="32"/>
        </w:rPr>
      </w:pPr>
    </w:p>
    <w:p w:rsidR="00E86C08" w:rsidRPr="002515A7" w:rsidRDefault="00E86C08" w:rsidP="00084479">
      <w:pPr>
        <w:rPr>
          <w:sz w:val="36"/>
          <w:szCs w:val="36"/>
        </w:rPr>
      </w:pPr>
    </w:p>
    <w:p w:rsidR="00E86C08" w:rsidRPr="002515A7" w:rsidRDefault="00E86C08" w:rsidP="007376E9">
      <w:pPr>
        <w:spacing w:after="0"/>
        <w:jc w:val="center"/>
        <w:rPr>
          <w:b/>
          <w:sz w:val="36"/>
          <w:szCs w:val="36"/>
        </w:rPr>
      </w:pPr>
      <w:r w:rsidRPr="002515A7">
        <w:rPr>
          <w:b/>
          <w:sz w:val="36"/>
          <w:szCs w:val="36"/>
        </w:rPr>
        <w:t xml:space="preserve">MANUALE DI RENDICONTAZIONE </w:t>
      </w:r>
    </w:p>
    <w:p w:rsidR="00E86C08" w:rsidRPr="002515A7" w:rsidRDefault="00E86C08" w:rsidP="00084479"/>
    <w:p w:rsidR="00E86C08" w:rsidRPr="002515A7" w:rsidRDefault="00E86C08" w:rsidP="00084479">
      <w:pPr>
        <w:rPr>
          <w:b/>
        </w:rPr>
      </w:pPr>
    </w:p>
    <w:p w:rsidR="00E86C08" w:rsidRPr="002515A7" w:rsidRDefault="00E86C08" w:rsidP="00084479">
      <w:pPr>
        <w:jc w:val="center"/>
        <w:rPr>
          <w:b/>
        </w:rPr>
      </w:pPr>
    </w:p>
    <w:p w:rsidR="00E86C08" w:rsidRPr="002515A7" w:rsidRDefault="00E86C08" w:rsidP="00084479">
      <w:pPr>
        <w:jc w:val="center"/>
        <w:rPr>
          <w:b/>
        </w:rPr>
      </w:pPr>
    </w:p>
    <w:p w:rsidR="00E86C08" w:rsidRPr="002515A7" w:rsidRDefault="00E86C08" w:rsidP="00084479">
      <w:pPr>
        <w:jc w:val="center"/>
        <w:rPr>
          <w:b/>
        </w:rPr>
      </w:pPr>
    </w:p>
    <w:p w:rsidR="00E86C08" w:rsidRPr="002515A7" w:rsidRDefault="004E6B77" w:rsidP="00084479">
      <w:pPr>
        <w:rPr>
          <w:b/>
        </w:rPr>
      </w:pPr>
      <w:r w:rsidRPr="002515A7">
        <w:rPr>
          <w:b/>
        </w:rPr>
        <w:br w:type="page"/>
      </w:r>
    </w:p>
    <w:p w:rsidR="00E86C08" w:rsidRPr="002515A7" w:rsidRDefault="00E86C08" w:rsidP="00084479">
      <w:pPr>
        <w:pStyle w:val="Titolosommario"/>
        <w:spacing w:before="0" w:after="160"/>
        <w:rPr>
          <w:color w:val="auto"/>
        </w:rPr>
      </w:pPr>
      <w:r w:rsidRPr="002515A7">
        <w:rPr>
          <w:color w:val="auto"/>
        </w:rPr>
        <w:t>Sommario</w:t>
      </w:r>
    </w:p>
    <w:p w:rsidR="00E86C08" w:rsidRPr="002515A7" w:rsidRDefault="00E86C08">
      <w:pPr>
        <w:pStyle w:val="Sommario1"/>
        <w:tabs>
          <w:tab w:val="right" w:leader="dot" w:pos="9628"/>
        </w:tabs>
        <w:rPr>
          <w:rFonts w:ascii="Times New Roman" w:eastAsia="SimSun" w:hAnsi="Times New Roman"/>
          <w:noProof/>
          <w:sz w:val="24"/>
          <w:szCs w:val="24"/>
          <w:lang w:eastAsia="zh-CN"/>
        </w:rPr>
      </w:pPr>
      <w:r w:rsidRPr="002515A7">
        <w:fldChar w:fldCharType="begin"/>
      </w:r>
      <w:r w:rsidRPr="002515A7">
        <w:instrText xml:space="preserve"> TOC \o "1-3" \h \z \u </w:instrText>
      </w:r>
      <w:r w:rsidRPr="002515A7">
        <w:fldChar w:fldCharType="separate"/>
      </w:r>
      <w:hyperlink w:anchor="_Toc372729231" w:history="1">
        <w:r w:rsidRPr="002515A7">
          <w:rPr>
            <w:rStyle w:val="Collegamentoipertestuale"/>
            <w:noProof/>
          </w:rPr>
          <w:t>1. PRESENTAZIONE</w:t>
        </w:r>
        <w:r w:rsidRPr="002515A7">
          <w:rPr>
            <w:noProof/>
            <w:webHidden/>
          </w:rPr>
          <w:tab/>
        </w:r>
        <w:r w:rsidRPr="002515A7">
          <w:rPr>
            <w:noProof/>
            <w:webHidden/>
          </w:rPr>
          <w:fldChar w:fldCharType="begin"/>
        </w:r>
        <w:r w:rsidRPr="002515A7">
          <w:rPr>
            <w:noProof/>
            <w:webHidden/>
          </w:rPr>
          <w:instrText xml:space="preserve"> PAGEREF _Toc372729231 \h </w:instrText>
        </w:r>
        <w:r w:rsidRPr="002515A7">
          <w:rPr>
            <w:noProof/>
            <w:webHidden/>
          </w:rPr>
        </w:r>
        <w:r w:rsidRPr="002515A7">
          <w:rPr>
            <w:noProof/>
            <w:webHidden/>
          </w:rPr>
          <w:fldChar w:fldCharType="separate"/>
        </w:r>
        <w:r w:rsidRPr="002515A7">
          <w:rPr>
            <w:noProof/>
            <w:webHidden/>
          </w:rPr>
          <w:t>1</w:t>
        </w:r>
        <w:r w:rsidRPr="002515A7">
          <w:rPr>
            <w:noProof/>
            <w:webHidden/>
          </w:rPr>
          <w:fldChar w:fldCharType="end"/>
        </w:r>
      </w:hyperlink>
    </w:p>
    <w:p w:rsidR="00E86C08" w:rsidRPr="002515A7" w:rsidRDefault="00CE4612">
      <w:pPr>
        <w:pStyle w:val="Sommario1"/>
        <w:tabs>
          <w:tab w:val="right" w:leader="dot" w:pos="9628"/>
        </w:tabs>
        <w:rPr>
          <w:rFonts w:ascii="Times New Roman" w:eastAsia="SimSun" w:hAnsi="Times New Roman"/>
          <w:noProof/>
          <w:sz w:val="24"/>
          <w:szCs w:val="24"/>
          <w:lang w:eastAsia="zh-CN"/>
        </w:rPr>
      </w:pPr>
      <w:hyperlink w:anchor="_Toc372729232" w:history="1">
        <w:r w:rsidR="00E86C08" w:rsidRPr="002515A7">
          <w:rPr>
            <w:rStyle w:val="Collegamentoipertestuale"/>
            <w:noProof/>
          </w:rPr>
          <w:t>2. ASPETTI GENERALI INERENTI ALL’ATTUAZIONE DELL’OPERAZIONE</w:t>
        </w:r>
        <w:r w:rsidR="00E86C08" w:rsidRPr="002515A7">
          <w:rPr>
            <w:noProof/>
            <w:webHidden/>
          </w:rPr>
          <w:tab/>
        </w:r>
        <w:r w:rsidR="00E86C08" w:rsidRPr="002515A7">
          <w:rPr>
            <w:noProof/>
            <w:webHidden/>
          </w:rPr>
          <w:fldChar w:fldCharType="begin"/>
        </w:r>
        <w:r w:rsidR="00E86C08" w:rsidRPr="002515A7">
          <w:rPr>
            <w:noProof/>
            <w:webHidden/>
          </w:rPr>
          <w:instrText xml:space="preserve"> PAGEREF _Toc372729232 \h </w:instrText>
        </w:r>
        <w:r w:rsidR="00E86C08" w:rsidRPr="002515A7">
          <w:rPr>
            <w:noProof/>
            <w:webHidden/>
          </w:rPr>
        </w:r>
        <w:r w:rsidR="00E86C08" w:rsidRPr="002515A7">
          <w:rPr>
            <w:noProof/>
            <w:webHidden/>
          </w:rPr>
          <w:fldChar w:fldCharType="separate"/>
        </w:r>
        <w:r w:rsidR="00E86C08" w:rsidRPr="002515A7">
          <w:rPr>
            <w:noProof/>
            <w:webHidden/>
          </w:rPr>
          <w:t>1</w:t>
        </w:r>
        <w:r w:rsidR="00E86C08" w:rsidRPr="002515A7">
          <w:rPr>
            <w:noProof/>
            <w:webHidden/>
          </w:rPr>
          <w:fldChar w:fldCharType="end"/>
        </w:r>
      </w:hyperlink>
    </w:p>
    <w:p w:rsidR="00E86C08" w:rsidRPr="002515A7" w:rsidRDefault="00CE4612">
      <w:pPr>
        <w:pStyle w:val="Sommario1"/>
        <w:tabs>
          <w:tab w:val="right" w:leader="dot" w:pos="9628"/>
        </w:tabs>
        <w:rPr>
          <w:rFonts w:ascii="Times New Roman" w:eastAsia="SimSun" w:hAnsi="Times New Roman"/>
          <w:noProof/>
          <w:sz w:val="24"/>
          <w:szCs w:val="24"/>
          <w:lang w:eastAsia="zh-CN"/>
        </w:rPr>
      </w:pPr>
      <w:hyperlink w:anchor="_Toc372729233" w:history="1">
        <w:r w:rsidR="00E86C08" w:rsidRPr="002515A7">
          <w:rPr>
            <w:rStyle w:val="Collegamentoipertestuale"/>
            <w:noProof/>
          </w:rPr>
          <w:t>3. AMMISSIBILITÀ DELLE SPESE</w:t>
        </w:r>
        <w:r w:rsidR="00E86C08" w:rsidRPr="002515A7">
          <w:rPr>
            <w:noProof/>
            <w:webHidden/>
          </w:rPr>
          <w:tab/>
        </w:r>
        <w:r w:rsidR="00E86C08" w:rsidRPr="002515A7">
          <w:rPr>
            <w:noProof/>
            <w:webHidden/>
          </w:rPr>
          <w:fldChar w:fldCharType="begin"/>
        </w:r>
        <w:r w:rsidR="00E86C08" w:rsidRPr="002515A7">
          <w:rPr>
            <w:noProof/>
            <w:webHidden/>
          </w:rPr>
          <w:instrText xml:space="preserve"> PAGEREF _Toc372729233 \h </w:instrText>
        </w:r>
        <w:r w:rsidR="00E86C08" w:rsidRPr="002515A7">
          <w:rPr>
            <w:noProof/>
            <w:webHidden/>
          </w:rPr>
        </w:r>
        <w:r w:rsidR="00E86C08" w:rsidRPr="002515A7">
          <w:rPr>
            <w:noProof/>
            <w:webHidden/>
          </w:rPr>
          <w:fldChar w:fldCharType="separate"/>
        </w:r>
        <w:r w:rsidR="00E86C08" w:rsidRPr="002515A7">
          <w:rPr>
            <w:noProof/>
            <w:webHidden/>
          </w:rPr>
          <w:t>2</w:t>
        </w:r>
        <w:r w:rsidR="00E86C08" w:rsidRPr="002515A7">
          <w:rPr>
            <w:noProof/>
            <w:webHidden/>
          </w:rPr>
          <w:fldChar w:fldCharType="end"/>
        </w:r>
      </w:hyperlink>
    </w:p>
    <w:p w:rsidR="00E86C08" w:rsidRPr="002515A7" w:rsidRDefault="00CE4612">
      <w:pPr>
        <w:pStyle w:val="Sommario2"/>
        <w:tabs>
          <w:tab w:val="right" w:leader="dot" w:pos="9628"/>
        </w:tabs>
        <w:rPr>
          <w:rFonts w:ascii="Times New Roman" w:eastAsia="SimSun" w:hAnsi="Times New Roman"/>
          <w:noProof/>
          <w:sz w:val="24"/>
          <w:szCs w:val="24"/>
          <w:lang w:eastAsia="zh-CN"/>
        </w:rPr>
      </w:pPr>
      <w:hyperlink w:anchor="_Toc372729234" w:history="1">
        <w:r w:rsidR="00E86C08" w:rsidRPr="002515A7">
          <w:rPr>
            <w:rStyle w:val="Collegamentoipertestuale"/>
            <w:i/>
            <w:noProof/>
            <w:lang w:eastAsia="it-IT"/>
          </w:rPr>
          <w:t>3.1</w:t>
        </w:r>
        <w:r w:rsidR="00E86C08" w:rsidRPr="002515A7">
          <w:rPr>
            <w:rStyle w:val="Collegamentoipertestuale"/>
            <w:noProof/>
            <w:lang w:eastAsia="it-IT"/>
          </w:rPr>
          <w:t xml:space="preserve"> Ambiti di ammissibilità</w:t>
        </w:r>
        <w:r w:rsidR="00E86C08" w:rsidRPr="002515A7">
          <w:rPr>
            <w:noProof/>
            <w:webHidden/>
          </w:rPr>
          <w:tab/>
        </w:r>
        <w:r w:rsidR="00E86C08" w:rsidRPr="002515A7">
          <w:rPr>
            <w:noProof/>
            <w:webHidden/>
          </w:rPr>
          <w:fldChar w:fldCharType="begin"/>
        </w:r>
        <w:r w:rsidR="00E86C08" w:rsidRPr="002515A7">
          <w:rPr>
            <w:noProof/>
            <w:webHidden/>
          </w:rPr>
          <w:instrText xml:space="preserve"> PAGEREF _Toc372729234 \h </w:instrText>
        </w:r>
        <w:r w:rsidR="00E86C08" w:rsidRPr="002515A7">
          <w:rPr>
            <w:noProof/>
            <w:webHidden/>
          </w:rPr>
        </w:r>
        <w:r w:rsidR="00E86C08" w:rsidRPr="002515A7">
          <w:rPr>
            <w:noProof/>
            <w:webHidden/>
          </w:rPr>
          <w:fldChar w:fldCharType="separate"/>
        </w:r>
        <w:r w:rsidR="00E86C08" w:rsidRPr="002515A7">
          <w:rPr>
            <w:noProof/>
            <w:webHidden/>
          </w:rPr>
          <w:t>2</w:t>
        </w:r>
        <w:r w:rsidR="00E86C08" w:rsidRPr="002515A7">
          <w:rPr>
            <w:noProof/>
            <w:webHidden/>
          </w:rPr>
          <w:fldChar w:fldCharType="end"/>
        </w:r>
      </w:hyperlink>
    </w:p>
    <w:p w:rsidR="00E86C08" w:rsidRPr="002515A7" w:rsidRDefault="00CE4612">
      <w:pPr>
        <w:pStyle w:val="Sommario2"/>
        <w:tabs>
          <w:tab w:val="right" w:leader="dot" w:pos="9628"/>
        </w:tabs>
        <w:rPr>
          <w:rFonts w:ascii="Times New Roman" w:eastAsia="SimSun" w:hAnsi="Times New Roman"/>
          <w:noProof/>
          <w:sz w:val="24"/>
          <w:szCs w:val="24"/>
          <w:lang w:eastAsia="zh-CN"/>
        </w:rPr>
      </w:pPr>
      <w:hyperlink w:anchor="_Toc372729235" w:history="1">
        <w:r w:rsidR="00E86C08" w:rsidRPr="002515A7">
          <w:rPr>
            <w:rStyle w:val="Collegamentoipertestuale"/>
            <w:i/>
            <w:noProof/>
            <w:lang w:eastAsia="it-IT"/>
          </w:rPr>
          <w:t>3.2</w:t>
        </w:r>
        <w:r w:rsidR="00E86C08" w:rsidRPr="002515A7">
          <w:rPr>
            <w:rStyle w:val="Collegamentoipertestuale"/>
            <w:noProof/>
            <w:lang w:eastAsia="it-IT"/>
          </w:rPr>
          <w:t xml:space="preserve"> Esplicitazione degli ambiti di ammissibilità per macrovoci di spesa</w:t>
        </w:r>
        <w:r w:rsidR="00E86C08" w:rsidRPr="002515A7">
          <w:rPr>
            <w:noProof/>
            <w:webHidden/>
          </w:rPr>
          <w:tab/>
        </w:r>
        <w:r w:rsidR="00E86C08" w:rsidRPr="002515A7">
          <w:rPr>
            <w:noProof/>
            <w:webHidden/>
          </w:rPr>
          <w:fldChar w:fldCharType="begin"/>
        </w:r>
        <w:r w:rsidR="00E86C08" w:rsidRPr="002515A7">
          <w:rPr>
            <w:noProof/>
            <w:webHidden/>
          </w:rPr>
          <w:instrText xml:space="preserve"> PAGEREF _Toc372729235 \h </w:instrText>
        </w:r>
        <w:r w:rsidR="00E86C08" w:rsidRPr="002515A7">
          <w:rPr>
            <w:noProof/>
            <w:webHidden/>
          </w:rPr>
        </w:r>
        <w:r w:rsidR="00E86C08" w:rsidRPr="002515A7">
          <w:rPr>
            <w:noProof/>
            <w:webHidden/>
          </w:rPr>
          <w:fldChar w:fldCharType="separate"/>
        </w:r>
        <w:r w:rsidR="00E86C08" w:rsidRPr="002515A7">
          <w:rPr>
            <w:noProof/>
            <w:webHidden/>
          </w:rPr>
          <w:t>4</w:t>
        </w:r>
        <w:r w:rsidR="00E86C08" w:rsidRPr="002515A7">
          <w:rPr>
            <w:noProof/>
            <w:webHidden/>
          </w:rPr>
          <w:fldChar w:fldCharType="end"/>
        </w:r>
      </w:hyperlink>
    </w:p>
    <w:p w:rsidR="00E86C08" w:rsidRPr="002515A7" w:rsidRDefault="00CE4612">
      <w:pPr>
        <w:pStyle w:val="Sommario3"/>
        <w:tabs>
          <w:tab w:val="right" w:leader="dot" w:pos="9628"/>
        </w:tabs>
        <w:rPr>
          <w:rFonts w:ascii="Times New Roman" w:eastAsia="SimSun" w:hAnsi="Times New Roman"/>
          <w:noProof/>
          <w:sz w:val="24"/>
          <w:szCs w:val="24"/>
          <w:lang w:eastAsia="zh-CN"/>
        </w:rPr>
      </w:pPr>
      <w:hyperlink w:anchor="_Toc372729236" w:history="1">
        <w:r w:rsidR="00E86C08" w:rsidRPr="002515A7">
          <w:rPr>
            <w:rStyle w:val="Collegamentoipertestuale"/>
            <w:noProof/>
          </w:rPr>
          <w:t>3.2.1 Ammortamento, contributi in natura, spese generali</w:t>
        </w:r>
        <w:r w:rsidR="00E86C08" w:rsidRPr="002515A7">
          <w:rPr>
            <w:noProof/>
            <w:webHidden/>
          </w:rPr>
          <w:tab/>
        </w:r>
        <w:r w:rsidR="00E86C08" w:rsidRPr="002515A7">
          <w:rPr>
            <w:noProof/>
            <w:webHidden/>
          </w:rPr>
          <w:fldChar w:fldCharType="begin"/>
        </w:r>
        <w:r w:rsidR="00E86C08" w:rsidRPr="002515A7">
          <w:rPr>
            <w:noProof/>
            <w:webHidden/>
          </w:rPr>
          <w:instrText xml:space="preserve"> PAGEREF _Toc372729236 \h </w:instrText>
        </w:r>
        <w:r w:rsidR="00E86C08" w:rsidRPr="002515A7">
          <w:rPr>
            <w:noProof/>
            <w:webHidden/>
          </w:rPr>
        </w:r>
        <w:r w:rsidR="00E86C08" w:rsidRPr="002515A7">
          <w:rPr>
            <w:noProof/>
            <w:webHidden/>
          </w:rPr>
          <w:fldChar w:fldCharType="separate"/>
        </w:r>
        <w:r w:rsidR="00E86C08" w:rsidRPr="002515A7">
          <w:rPr>
            <w:noProof/>
            <w:webHidden/>
          </w:rPr>
          <w:t>5</w:t>
        </w:r>
        <w:r w:rsidR="00E86C08" w:rsidRPr="002515A7">
          <w:rPr>
            <w:noProof/>
            <w:webHidden/>
          </w:rPr>
          <w:fldChar w:fldCharType="end"/>
        </w:r>
      </w:hyperlink>
    </w:p>
    <w:p w:rsidR="00E86C08" w:rsidRPr="002515A7" w:rsidRDefault="00CE4612">
      <w:pPr>
        <w:pStyle w:val="Sommario3"/>
        <w:tabs>
          <w:tab w:val="right" w:leader="dot" w:pos="9628"/>
        </w:tabs>
        <w:rPr>
          <w:rFonts w:ascii="Times New Roman" w:eastAsia="SimSun" w:hAnsi="Times New Roman"/>
          <w:noProof/>
          <w:sz w:val="24"/>
          <w:szCs w:val="24"/>
          <w:lang w:eastAsia="zh-CN"/>
        </w:rPr>
      </w:pPr>
      <w:hyperlink w:anchor="_Toc372729237" w:history="1">
        <w:r w:rsidR="00E86C08" w:rsidRPr="002515A7">
          <w:rPr>
            <w:rStyle w:val="Collegamentoipertestuale"/>
            <w:noProof/>
          </w:rPr>
          <w:t>3.2.2 Oneri finanziari e di altro genere e spese legali</w:t>
        </w:r>
        <w:r w:rsidR="00E86C08" w:rsidRPr="002515A7">
          <w:rPr>
            <w:noProof/>
            <w:webHidden/>
          </w:rPr>
          <w:tab/>
        </w:r>
        <w:r w:rsidR="00E86C08" w:rsidRPr="002515A7">
          <w:rPr>
            <w:noProof/>
            <w:webHidden/>
          </w:rPr>
          <w:fldChar w:fldCharType="begin"/>
        </w:r>
        <w:r w:rsidR="00E86C08" w:rsidRPr="002515A7">
          <w:rPr>
            <w:noProof/>
            <w:webHidden/>
          </w:rPr>
          <w:instrText xml:space="preserve"> PAGEREF _Toc372729237 \h </w:instrText>
        </w:r>
        <w:r w:rsidR="00E86C08" w:rsidRPr="002515A7">
          <w:rPr>
            <w:noProof/>
            <w:webHidden/>
          </w:rPr>
        </w:r>
        <w:r w:rsidR="00E86C08" w:rsidRPr="002515A7">
          <w:rPr>
            <w:noProof/>
            <w:webHidden/>
          </w:rPr>
          <w:fldChar w:fldCharType="separate"/>
        </w:r>
        <w:r w:rsidR="00E86C08" w:rsidRPr="002515A7">
          <w:rPr>
            <w:noProof/>
            <w:webHidden/>
          </w:rPr>
          <w:t>5</w:t>
        </w:r>
        <w:r w:rsidR="00E86C08" w:rsidRPr="002515A7">
          <w:rPr>
            <w:noProof/>
            <w:webHidden/>
          </w:rPr>
          <w:fldChar w:fldCharType="end"/>
        </w:r>
      </w:hyperlink>
    </w:p>
    <w:p w:rsidR="00E86C08" w:rsidRPr="002515A7" w:rsidRDefault="00CE4612">
      <w:pPr>
        <w:pStyle w:val="Sommario3"/>
        <w:tabs>
          <w:tab w:val="right" w:leader="dot" w:pos="9628"/>
        </w:tabs>
        <w:rPr>
          <w:rFonts w:ascii="Times New Roman" w:eastAsia="SimSun" w:hAnsi="Times New Roman"/>
          <w:noProof/>
          <w:sz w:val="24"/>
          <w:szCs w:val="24"/>
          <w:lang w:eastAsia="zh-CN"/>
        </w:rPr>
      </w:pPr>
      <w:hyperlink w:anchor="_Toc372729238" w:history="1">
        <w:r w:rsidR="00E86C08" w:rsidRPr="002515A7">
          <w:rPr>
            <w:rStyle w:val="Collegamentoipertestuale"/>
            <w:noProof/>
          </w:rPr>
          <w:t>3.2.3 Acquisto di materiale usato</w:t>
        </w:r>
        <w:r w:rsidR="00E86C08" w:rsidRPr="002515A7">
          <w:rPr>
            <w:noProof/>
            <w:webHidden/>
          </w:rPr>
          <w:tab/>
        </w:r>
        <w:r w:rsidR="00E86C08" w:rsidRPr="002515A7">
          <w:rPr>
            <w:noProof/>
            <w:webHidden/>
          </w:rPr>
          <w:fldChar w:fldCharType="begin"/>
        </w:r>
        <w:r w:rsidR="00E86C08" w:rsidRPr="002515A7">
          <w:rPr>
            <w:noProof/>
            <w:webHidden/>
          </w:rPr>
          <w:instrText xml:space="preserve"> PAGEREF _Toc372729238 \h </w:instrText>
        </w:r>
        <w:r w:rsidR="00E86C08" w:rsidRPr="002515A7">
          <w:rPr>
            <w:noProof/>
            <w:webHidden/>
          </w:rPr>
        </w:r>
        <w:r w:rsidR="00E86C08" w:rsidRPr="002515A7">
          <w:rPr>
            <w:noProof/>
            <w:webHidden/>
          </w:rPr>
          <w:fldChar w:fldCharType="separate"/>
        </w:r>
        <w:r w:rsidR="00E86C08" w:rsidRPr="002515A7">
          <w:rPr>
            <w:noProof/>
            <w:webHidden/>
          </w:rPr>
          <w:t>5</w:t>
        </w:r>
        <w:r w:rsidR="00E86C08" w:rsidRPr="002515A7">
          <w:rPr>
            <w:noProof/>
            <w:webHidden/>
          </w:rPr>
          <w:fldChar w:fldCharType="end"/>
        </w:r>
      </w:hyperlink>
    </w:p>
    <w:p w:rsidR="00E86C08" w:rsidRPr="002515A7" w:rsidRDefault="00CE4612">
      <w:pPr>
        <w:pStyle w:val="Sommario3"/>
        <w:tabs>
          <w:tab w:val="right" w:leader="dot" w:pos="9628"/>
        </w:tabs>
        <w:rPr>
          <w:rFonts w:ascii="Times New Roman" w:eastAsia="SimSun" w:hAnsi="Times New Roman"/>
          <w:noProof/>
          <w:sz w:val="24"/>
          <w:szCs w:val="24"/>
          <w:lang w:eastAsia="zh-CN"/>
        </w:rPr>
      </w:pPr>
      <w:hyperlink w:anchor="_Toc372729239" w:history="1">
        <w:r w:rsidR="00E86C08" w:rsidRPr="002515A7">
          <w:rPr>
            <w:rStyle w:val="Collegamentoipertestuale"/>
            <w:noProof/>
          </w:rPr>
          <w:t>3.2.4 Acquisto di terreni</w:t>
        </w:r>
        <w:r w:rsidR="00E86C08" w:rsidRPr="002515A7">
          <w:rPr>
            <w:noProof/>
            <w:webHidden/>
          </w:rPr>
          <w:tab/>
        </w:r>
        <w:r w:rsidR="00E86C08" w:rsidRPr="002515A7">
          <w:rPr>
            <w:noProof/>
            <w:webHidden/>
          </w:rPr>
          <w:fldChar w:fldCharType="begin"/>
        </w:r>
        <w:r w:rsidR="00E86C08" w:rsidRPr="002515A7">
          <w:rPr>
            <w:noProof/>
            <w:webHidden/>
          </w:rPr>
          <w:instrText xml:space="preserve"> PAGEREF _Toc372729239 \h </w:instrText>
        </w:r>
        <w:r w:rsidR="00E86C08" w:rsidRPr="002515A7">
          <w:rPr>
            <w:noProof/>
            <w:webHidden/>
          </w:rPr>
        </w:r>
        <w:r w:rsidR="00E86C08" w:rsidRPr="002515A7">
          <w:rPr>
            <w:noProof/>
            <w:webHidden/>
          </w:rPr>
          <w:fldChar w:fldCharType="separate"/>
        </w:r>
        <w:r w:rsidR="00E86C08" w:rsidRPr="002515A7">
          <w:rPr>
            <w:noProof/>
            <w:webHidden/>
          </w:rPr>
          <w:t>6</w:t>
        </w:r>
        <w:r w:rsidR="00E86C08" w:rsidRPr="002515A7">
          <w:rPr>
            <w:noProof/>
            <w:webHidden/>
          </w:rPr>
          <w:fldChar w:fldCharType="end"/>
        </w:r>
      </w:hyperlink>
    </w:p>
    <w:p w:rsidR="00E86C08" w:rsidRPr="002515A7" w:rsidRDefault="00CE4612">
      <w:pPr>
        <w:pStyle w:val="Sommario3"/>
        <w:tabs>
          <w:tab w:val="right" w:leader="dot" w:pos="9628"/>
        </w:tabs>
        <w:rPr>
          <w:rFonts w:ascii="Times New Roman" w:eastAsia="SimSun" w:hAnsi="Times New Roman"/>
          <w:noProof/>
          <w:sz w:val="24"/>
          <w:szCs w:val="24"/>
          <w:lang w:eastAsia="zh-CN"/>
        </w:rPr>
      </w:pPr>
      <w:hyperlink w:anchor="_Toc372729240" w:history="1">
        <w:r w:rsidR="00E86C08" w:rsidRPr="002515A7">
          <w:rPr>
            <w:rStyle w:val="Collegamentoipertestuale"/>
            <w:noProof/>
          </w:rPr>
          <w:t>3.2.5 Acquisto di edifici</w:t>
        </w:r>
        <w:r w:rsidR="00E86C08" w:rsidRPr="002515A7">
          <w:rPr>
            <w:noProof/>
            <w:webHidden/>
          </w:rPr>
          <w:tab/>
        </w:r>
        <w:r w:rsidR="00E86C08" w:rsidRPr="002515A7">
          <w:rPr>
            <w:noProof/>
            <w:webHidden/>
          </w:rPr>
          <w:fldChar w:fldCharType="begin"/>
        </w:r>
        <w:r w:rsidR="00E86C08" w:rsidRPr="002515A7">
          <w:rPr>
            <w:noProof/>
            <w:webHidden/>
          </w:rPr>
          <w:instrText xml:space="preserve"> PAGEREF _Toc372729240 \h </w:instrText>
        </w:r>
        <w:r w:rsidR="00E86C08" w:rsidRPr="002515A7">
          <w:rPr>
            <w:noProof/>
            <w:webHidden/>
          </w:rPr>
        </w:r>
        <w:r w:rsidR="00E86C08" w:rsidRPr="002515A7">
          <w:rPr>
            <w:noProof/>
            <w:webHidden/>
          </w:rPr>
          <w:fldChar w:fldCharType="separate"/>
        </w:r>
        <w:r w:rsidR="00E86C08" w:rsidRPr="002515A7">
          <w:rPr>
            <w:noProof/>
            <w:webHidden/>
          </w:rPr>
          <w:t>6</w:t>
        </w:r>
        <w:r w:rsidR="00E86C08" w:rsidRPr="002515A7">
          <w:rPr>
            <w:noProof/>
            <w:webHidden/>
          </w:rPr>
          <w:fldChar w:fldCharType="end"/>
        </w:r>
      </w:hyperlink>
    </w:p>
    <w:p w:rsidR="00E86C08" w:rsidRPr="002515A7" w:rsidRDefault="00CE4612">
      <w:pPr>
        <w:pStyle w:val="Sommario3"/>
        <w:tabs>
          <w:tab w:val="right" w:leader="dot" w:pos="9628"/>
        </w:tabs>
        <w:rPr>
          <w:rFonts w:ascii="Times New Roman" w:eastAsia="SimSun" w:hAnsi="Times New Roman"/>
          <w:noProof/>
          <w:sz w:val="24"/>
          <w:szCs w:val="24"/>
          <w:lang w:eastAsia="zh-CN"/>
        </w:rPr>
      </w:pPr>
      <w:hyperlink w:anchor="_Toc372729241" w:history="1">
        <w:r w:rsidR="00E86C08" w:rsidRPr="002515A7">
          <w:rPr>
            <w:rStyle w:val="Collegamentoipertestuale"/>
            <w:noProof/>
            <w:lang w:eastAsia="it-IT"/>
          </w:rPr>
          <w:t>3.2.6 Opere edili e assimilabili</w:t>
        </w:r>
        <w:r w:rsidR="00E86C08" w:rsidRPr="002515A7">
          <w:rPr>
            <w:noProof/>
            <w:webHidden/>
          </w:rPr>
          <w:tab/>
        </w:r>
        <w:r w:rsidR="00E86C08" w:rsidRPr="002515A7">
          <w:rPr>
            <w:noProof/>
            <w:webHidden/>
          </w:rPr>
          <w:fldChar w:fldCharType="begin"/>
        </w:r>
        <w:r w:rsidR="00E86C08" w:rsidRPr="002515A7">
          <w:rPr>
            <w:noProof/>
            <w:webHidden/>
          </w:rPr>
          <w:instrText xml:space="preserve"> PAGEREF _Toc372729241 \h </w:instrText>
        </w:r>
        <w:r w:rsidR="00E86C08" w:rsidRPr="002515A7">
          <w:rPr>
            <w:noProof/>
            <w:webHidden/>
          </w:rPr>
        </w:r>
        <w:r w:rsidR="00E86C08" w:rsidRPr="002515A7">
          <w:rPr>
            <w:noProof/>
            <w:webHidden/>
          </w:rPr>
          <w:fldChar w:fldCharType="separate"/>
        </w:r>
        <w:r w:rsidR="00E86C08" w:rsidRPr="002515A7">
          <w:rPr>
            <w:noProof/>
            <w:webHidden/>
          </w:rPr>
          <w:t>7</w:t>
        </w:r>
        <w:r w:rsidR="00E86C08" w:rsidRPr="002515A7">
          <w:rPr>
            <w:noProof/>
            <w:webHidden/>
          </w:rPr>
          <w:fldChar w:fldCharType="end"/>
        </w:r>
      </w:hyperlink>
    </w:p>
    <w:p w:rsidR="00E86C08" w:rsidRPr="002515A7" w:rsidRDefault="00CE4612">
      <w:pPr>
        <w:pStyle w:val="Sommario3"/>
        <w:tabs>
          <w:tab w:val="right" w:leader="dot" w:pos="9628"/>
        </w:tabs>
        <w:rPr>
          <w:rFonts w:ascii="Times New Roman" w:eastAsia="SimSun" w:hAnsi="Times New Roman"/>
          <w:noProof/>
          <w:sz w:val="24"/>
          <w:szCs w:val="24"/>
          <w:lang w:eastAsia="zh-CN"/>
        </w:rPr>
      </w:pPr>
      <w:hyperlink w:anchor="_Toc372729242" w:history="1">
        <w:r w:rsidR="00E86C08" w:rsidRPr="002515A7">
          <w:rPr>
            <w:rStyle w:val="Collegamentoipertestuale"/>
            <w:noProof/>
          </w:rPr>
          <w:t>3.2.7 IVA, oneri e altre imposte e tasse</w:t>
        </w:r>
        <w:r w:rsidR="00E86C08" w:rsidRPr="002515A7">
          <w:rPr>
            <w:noProof/>
            <w:webHidden/>
          </w:rPr>
          <w:tab/>
        </w:r>
        <w:r w:rsidR="00E86C08" w:rsidRPr="002515A7">
          <w:rPr>
            <w:noProof/>
            <w:webHidden/>
          </w:rPr>
          <w:fldChar w:fldCharType="begin"/>
        </w:r>
        <w:r w:rsidR="00E86C08" w:rsidRPr="002515A7">
          <w:rPr>
            <w:noProof/>
            <w:webHidden/>
          </w:rPr>
          <w:instrText xml:space="preserve"> PAGEREF _Toc372729242 \h </w:instrText>
        </w:r>
        <w:r w:rsidR="00E86C08" w:rsidRPr="002515A7">
          <w:rPr>
            <w:noProof/>
            <w:webHidden/>
          </w:rPr>
        </w:r>
        <w:r w:rsidR="00E86C08" w:rsidRPr="002515A7">
          <w:rPr>
            <w:noProof/>
            <w:webHidden/>
          </w:rPr>
          <w:fldChar w:fldCharType="separate"/>
        </w:r>
        <w:r w:rsidR="00E86C08" w:rsidRPr="002515A7">
          <w:rPr>
            <w:noProof/>
            <w:webHidden/>
          </w:rPr>
          <w:t>7</w:t>
        </w:r>
        <w:r w:rsidR="00E86C08" w:rsidRPr="002515A7">
          <w:rPr>
            <w:noProof/>
            <w:webHidden/>
          </w:rPr>
          <w:fldChar w:fldCharType="end"/>
        </w:r>
      </w:hyperlink>
    </w:p>
    <w:p w:rsidR="00E86C08" w:rsidRPr="002515A7" w:rsidRDefault="00CE4612">
      <w:pPr>
        <w:pStyle w:val="Sommario2"/>
        <w:tabs>
          <w:tab w:val="right" w:leader="dot" w:pos="9628"/>
        </w:tabs>
        <w:rPr>
          <w:rFonts w:ascii="Times New Roman" w:eastAsia="SimSun" w:hAnsi="Times New Roman"/>
          <w:noProof/>
          <w:sz w:val="24"/>
          <w:szCs w:val="24"/>
          <w:lang w:eastAsia="zh-CN"/>
        </w:rPr>
      </w:pPr>
      <w:hyperlink w:anchor="_Toc372729243" w:history="1">
        <w:r w:rsidR="00E86C08" w:rsidRPr="002515A7">
          <w:rPr>
            <w:rStyle w:val="Collegamentoipertestuale"/>
            <w:noProof/>
          </w:rPr>
          <w:t>3.3 Requisiti di ammissibilità della spesa</w:t>
        </w:r>
        <w:r w:rsidR="00E86C08" w:rsidRPr="002515A7">
          <w:rPr>
            <w:noProof/>
            <w:webHidden/>
          </w:rPr>
          <w:tab/>
        </w:r>
        <w:r w:rsidR="00E86C08" w:rsidRPr="002515A7">
          <w:rPr>
            <w:noProof/>
            <w:webHidden/>
          </w:rPr>
          <w:fldChar w:fldCharType="begin"/>
        </w:r>
        <w:r w:rsidR="00E86C08" w:rsidRPr="002515A7">
          <w:rPr>
            <w:noProof/>
            <w:webHidden/>
          </w:rPr>
          <w:instrText xml:space="preserve"> PAGEREF _Toc372729243 \h </w:instrText>
        </w:r>
        <w:r w:rsidR="00E86C08" w:rsidRPr="002515A7">
          <w:rPr>
            <w:noProof/>
            <w:webHidden/>
          </w:rPr>
        </w:r>
        <w:r w:rsidR="00E86C08" w:rsidRPr="002515A7">
          <w:rPr>
            <w:noProof/>
            <w:webHidden/>
          </w:rPr>
          <w:fldChar w:fldCharType="separate"/>
        </w:r>
        <w:r w:rsidR="00E86C08" w:rsidRPr="002515A7">
          <w:rPr>
            <w:noProof/>
            <w:webHidden/>
          </w:rPr>
          <w:t>7</w:t>
        </w:r>
        <w:r w:rsidR="00E86C08" w:rsidRPr="002515A7">
          <w:rPr>
            <w:noProof/>
            <w:webHidden/>
          </w:rPr>
          <w:fldChar w:fldCharType="end"/>
        </w:r>
      </w:hyperlink>
    </w:p>
    <w:p w:rsidR="00E86C08" w:rsidRPr="002515A7" w:rsidRDefault="00CE4612">
      <w:pPr>
        <w:pStyle w:val="Sommario1"/>
        <w:tabs>
          <w:tab w:val="right" w:leader="dot" w:pos="9628"/>
        </w:tabs>
        <w:rPr>
          <w:rFonts w:ascii="Times New Roman" w:eastAsia="SimSun" w:hAnsi="Times New Roman"/>
          <w:noProof/>
          <w:sz w:val="24"/>
          <w:szCs w:val="24"/>
          <w:lang w:eastAsia="zh-CN"/>
        </w:rPr>
      </w:pPr>
      <w:hyperlink w:anchor="_Toc372729244" w:history="1">
        <w:r w:rsidR="00E86C08" w:rsidRPr="002515A7">
          <w:rPr>
            <w:rStyle w:val="Collegamentoipertestuale"/>
            <w:noProof/>
          </w:rPr>
          <w:t>4. CORRETTA TENUTA DEL FASCICOLO</w:t>
        </w:r>
        <w:r w:rsidR="00E86C08" w:rsidRPr="002515A7">
          <w:rPr>
            <w:noProof/>
            <w:webHidden/>
          </w:rPr>
          <w:tab/>
        </w:r>
        <w:r w:rsidR="00E86C08" w:rsidRPr="002515A7">
          <w:rPr>
            <w:noProof/>
            <w:webHidden/>
          </w:rPr>
          <w:fldChar w:fldCharType="begin"/>
        </w:r>
        <w:r w:rsidR="00E86C08" w:rsidRPr="002515A7">
          <w:rPr>
            <w:noProof/>
            <w:webHidden/>
          </w:rPr>
          <w:instrText xml:space="preserve"> PAGEREF _Toc372729244 \h </w:instrText>
        </w:r>
        <w:r w:rsidR="00E86C08" w:rsidRPr="002515A7">
          <w:rPr>
            <w:noProof/>
            <w:webHidden/>
          </w:rPr>
        </w:r>
        <w:r w:rsidR="00E86C08" w:rsidRPr="002515A7">
          <w:rPr>
            <w:noProof/>
            <w:webHidden/>
          </w:rPr>
          <w:fldChar w:fldCharType="separate"/>
        </w:r>
        <w:r w:rsidR="00E86C08" w:rsidRPr="002515A7">
          <w:rPr>
            <w:noProof/>
            <w:webHidden/>
          </w:rPr>
          <w:t>9</w:t>
        </w:r>
        <w:r w:rsidR="00E86C08" w:rsidRPr="002515A7">
          <w:rPr>
            <w:noProof/>
            <w:webHidden/>
          </w:rPr>
          <w:fldChar w:fldCharType="end"/>
        </w:r>
      </w:hyperlink>
    </w:p>
    <w:p w:rsidR="00E86C08" w:rsidRPr="002515A7" w:rsidRDefault="00CE4612">
      <w:pPr>
        <w:pStyle w:val="Sommario1"/>
        <w:tabs>
          <w:tab w:val="right" w:leader="dot" w:pos="9628"/>
        </w:tabs>
        <w:rPr>
          <w:rFonts w:ascii="Times New Roman" w:eastAsia="SimSun" w:hAnsi="Times New Roman"/>
          <w:noProof/>
          <w:sz w:val="24"/>
          <w:szCs w:val="24"/>
          <w:lang w:eastAsia="zh-CN"/>
        </w:rPr>
      </w:pPr>
      <w:hyperlink w:anchor="_Toc372729245" w:history="1">
        <w:r w:rsidR="00E86C08" w:rsidRPr="002515A7">
          <w:rPr>
            <w:rStyle w:val="Collegamentoipertestuale"/>
            <w:noProof/>
          </w:rPr>
          <w:t>5. INFORMAZIONE E PUBBLICITÀ</w:t>
        </w:r>
        <w:r w:rsidR="00E86C08" w:rsidRPr="002515A7">
          <w:rPr>
            <w:noProof/>
            <w:webHidden/>
          </w:rPr>
          <w:tab/>
        </w:r>
        <w:r w:rsidR="00E86C08" w:rsidRPr="002515A7">
          <w:rPr>
            <w:noProof/>
            <w:webHidden/>
          </w:rPr>
          <w:fldChar w:fldCharType="begin"/>
        </w:r>
        <w:r w:rsidR="00E86C08" w:rsidRPr="002515A7">
          <w:rPr>
            <w:noProof/>
            <w:webHidden/>
          </w:rPr>
          <w:instrText xml:space="preserve"> PAGEREF _Toc372729245 \h </w:instrText>
        </w:r>
        <w:r w:rsidR="00E86C08" w:rsidRPr="002515A7">
          <w:rPr>
            <w:noProof/>
            <w:webHidden/>
          </w:rPr>
        </w:r>
        <w:r w:rsidR="00E86C08" w:rsidRPr="002515A7">
          <w:rPr>
            <w:noProof/>
            <w:webHidden/>
          </w:rPr>
          <w:fldChar w:fldCharType="separate"/>
        </w:r>
        <w:r w:rsidR="00E86C08" w:rsidRPr="002515A7">
          <w:rPr>
            <w:noProof/>
            <w:webHidden/>
          </w:rPr>
          <w:t>11</w:t>
        </w:r>
        <w:r w:rsidR="00E86C08" w:rsidRPr="002515A7">
          <w:rPr>
            <w:noProof/>
            <w:webHidden/>
          </w:rPr>
          <w:fldChar w:fldCharType="end"/>
        </w:r>
      </w:hyperlink>
    </w:p>
    <w:p w:rsidR="00E86C08" w:rsidRPr="002515A7" w:rsidRDefault="00CE4612">
      <w:pPr>
        <w:pStyle w:val="Sommario1"/>
        <w:tabs>
          <w:tab w:val="right" w:leader="dot" w:pos="9628"/>
        </w:tabs>
        <w:rPr>
          <w:rFonts w:ascii="Times New Roman" w:eastAsia="SimSun" w:hAnsi="Times New Roman"/>
          <w:noProof/>
          <w:sz w:val="24"/>
          <w:szCs w:val="24"/>
          <w:lang w:eastAsia="zh-CN"/>
        </w:rPr>
      </w:pPr>
      <w:hyperlink w:anchor="_Toc372729246" w:history="1">
        <w:r w:rsidR="00E86C08" w:rsidRPr="002515A7">
          <w:rPr>
            <w:rStyle w:val="Collegamentoipertestuale"/>
            <w:noProof/>
          </w:rPr>
          <w:t>6. CONTROLLI SUCCESSIVI ALLA PRESENTAZIONE DELLE OFFERTE/CANDIDATURE (Articolo 9.4 del Disciplinare)</w:t>
        </w:r>
        <w:r w:rsidR="00E86C08" w:rsidRPr="002515A7">
          <w:rPr>
            <w:noProof/>
            <w:webHidden/>
          </w:rPr>
          <w:tab/>
        </w:r>
        <w:r w:rsidR="00E86C08" w:rsidRPr="002515A7">
          <w:rPr>
            <w:noProof/>
            <w:webHidden/>
          </w:rPr>
          <w:fldChar w:fldCharType="begin"/>
        </w:r>
        <w:r w:rsidR="00E86C08" w:rsidRPr="002515A7">
          <w:rPr>
            <w:noProof/>
            <w:webHidden/>
          </w:rPr>
          <w:instrText xml:space="preserve"> PAGEREF _Toc372729246 \h </w:instrText>
        </w:r>
        <w:r w:rsidR="00E86C08" w:rsidRPr="002515A7">
          <w:rPr>
            <w:noProof/>
            <w:webHidden/>
          </w:rPr>
        </w:r>
        <w:r w:rsidR="00E86C08" w:rsidRPr="002515A7">
          <w:rPr>
            <w:noProof/>
            <w:webHidden/>
          </w:rPr>
          <w:fldChar w:fldCharType="separate"/>
        </w:r>
        <w:r w:rsidR="00E86C08" w:rsidRPr="002515A7">
          <w:rPr>
            <w:noProof/>
            <w:webHidden/>
          </w:rPr>
          <w:t>14</w:t>
        </w:r>
        <w:r w:rsidR="00E86C08" w:rsidRPr="002515A7">
          <w:rPr>
            <w:noProof/>
            <w:webHidden/>
          </w:rPr>
          <w:fldChar w:fldCharType="end"/>
        </w:r>
      </w:hyperlink>
    </w:p>
    <w:p w:rsidR="00E86C08" w:rsidRPr="002515A7" w:rsidRDefault="00E86C08" w:rsidP="00084479">
      <w:r w:rsidRPr="002515A7">
        <w:fldChar w:fldCharType="end"/>
      </w:r>
    </w:p>
    <w:p w:rsidR="00E86C08" w:rsidRPr="002515A7" w:rsidRDefault="00E86C08" w:rsidP="00084479"/>
    <w:p w:rsidR="00E86C08" w:rsidRPr="002515A7" w:rsidRDefault="00E86C08" w:rsidP="00084479">
      <w:pPr>
        <w:sectPr w:rsidR="00E86C08" w:rsidRPr="002515A7" w:rsidSect="00576549">
          <w:footerReference w:type="default" r:id="rId12"/>
          <w:headerReference w:type="first" r:id="rId13"/>
          <w:pgSz w:w="11906" w:h="16838"/>
          <w:pgMar w:top="1417" w:right="1134" w:bottom="1134" w:left="1134" w:header="708" w:footer="708" w:gutter="0"/>
          <w:pgNumType w:start="1"/>
          <w:cols w:space="708"/>
          <w:titlePg/>
          <w:docGrid w:linePitch="360"/>
        </w:sectPr>
      </w:pPr>
    </w:p>
    <w:p w:rsidR="00E86C08" w:rsidRPr="002515A7" w:rsidRDefault="00E86C08" w:rsidP="00F44FEF">
      <w:pPr>
        <w:pStyle w:val="Titolo1"/>
        <w:rPr>
          <w:sz w:val="24"/>
          <w:szCs w:val="24"/>
        </w:rPr>
      </w:pPr>
      <w:bookmarkStart w:id="1" w:name="_Toc372729231"/>
      <w:r w:rsidRPr="002515A7">
        <w:rPr>
          <w:sz w:val="24"/>
          <w:szCs w:val="24"/>
        </w:rPr>
        <w:lastRenderedPageBreak/>
        <w:t>1. PRESENTAZIONE</w:t>
      </w:r>
      <w:bookmarkEnd w:id="1"/>
    </w:p>
    <w:p w:rsidR="00E86C08" w:rsidRPr="002515A7" w:rsidRDefault="00E86C08" w:rsidP="009A51AB">
      <w:pPr>
        <w:rPr>
          <w:rFonts w:cs="Arial"/>
          <w:szCs w:val="20"/>
        </w:rPr>
      </w:pPr>
      <w:r w:rsidRPr="002515A7">
        <w:rPr>
          <w:rFonts w:cs="Arial"/>
          <w:szCs w:val="20"/>
        </w:rPr>
        <w:t xml:space="preserve">Il presente Manuale costituisce l’Allegato </w:t>
      </w:r>
      <w:r w:rsidR="004E6B77" w:rsidRPr="002515A7">
        <w:rPr>
          <w:rFonts w:cs="Arial"/>
          <w:szCs w:val="20"/>
        </w:rPr>
        <w:t xml:space="preserve">4 </w:t>
      </w:r>
      <w:r w:rsidRPr="002515A7">
        <w:rPr>
          <w:rFonts w:cs="Arial"/>
          <w:szCs w:val="20"/>
        </w:rPr>
        <w:t xml:space="preserve">all’Avviso, POR FESR 2007-2013, rivolto alle Amministrazioni comunali e agli altri enti pubblici della regione Molise per il finanziamento di progetti finalizzati a rendere energeticamente più efficienti gli utilizzi degli edifici pubblici e le utenze energetiche pubbliche. È un documento in progress ed è modificato e/o integrato dall’Amministrazione Regionale in caso di necessità. Di ogni successiva variazione è data evidenza oggettiva a mezzo della codifica presente in intestazione di pagina in alto a destra ed è data notifica ai beneficiari. </w:t>
      </w:r>
    </w:p>
    <w:p w:rsidR="00E86C08" w:rsidRPr="002515A7" w:rsidRDefault="00E86C08" w:rsidP="00084479">
      <w:pPr>
        <w:rPr>
          <w:rFonts w:cs="Arial"/>
          <w:szCs w:val="20"/>
        </w:rPr>
      </w:pPr>
      <w:r w:rsidRPr="002515A7">
        <w:rPr>
          <w:rFonts w:cs="Arial"/>
          <w:szCs w:val="20"/>
        </w:rPr>
        <w:t xml:space="preserve">La presente costituisce </w:t>
      </w:r>
      <w:r w:rsidR="004E6B77" w:rsidRPr="002515A7">
        <w:rPr>
          <w:rFonts w:cs="Arial"/>
          <w:szCs w:val="20"/>
        </w:rPr>
        <w:t xml:space="preserve">versione </w:t>
      </w:r>
      <w:r w:rsidRPr="002515A7">
        <w:rPr>
          <w:rFonts w:cs="Arial"/>
          <w:szCs w:val="20"/>
        </w:rPr>
        <w:t>0 del documento, che sarà editato in revisioni successive, qualora interverranno modifiche e/o integrazioni alla presente.</w:t>
      </w:r>
    </w:p>
    <w:p w:rsidR="00E86C08" w:rsidRPr="002515A7" w:rsidRDefault="00E86C08" w:rsidP="00084479">
      <w:pPr>
        <w:rPr>
          <w:rFonts w:cs="Arial"/>
          <w:szCs w:val="20"/>
        </w:rPr>
      </w:pPr>
      <w:r w:rsidRPr="002515A7">
        <w:rPr>
          <w:rFonts w:cs="Arial"/>
          <w:szCs w:val="20"/>
        </w:rPr>
        <w:t>Il documento è consultabile anche sul sito internet della Regione Molise attraverso il link:</w:t>
      </w:r>
    </w:p>
    <w:p w:rsidR="00E86C08" w:rsidRPr="002515A7" w:rsidRDefault="004E6B77" w:rsidP="00084479">
      <w:pPr>
        <w:rPr>
          <w:rFonts w:cs="Arial"/>
          <w:szCs w:val="20"/>
        </w:rPr>
      </w:pPr>
      <w:hyperlink r:id="rId14" w:history="1">
        <w:r w:rsidR="00E86C08" w:rsidRPr="002515A7">
          <w:rPr>
            <w:rStyle w:val="Collegamentoipertestuale"/>
          </w:rPr>
          <w:t>http://www.moliseineuropa.eu/?q=taxonomy/term/3</w:t>
        </w:r>
      </w:hyperlink>
    </w:p>
    <w:p w:rsidR="00E86C08" w:rsidRPr="002515A7" w:rsidRDefault="00E86C08" w:rsidP="00F44FEF">
      <w:pPr>
        <w:pStyle w:val="Titolo1"/>
        <w:rPr>
          <w:sz w:val="24"/>
          <w:szCs w:val="24"/>
        </w:rPr>
      </w:pPr>
      <w:bookmarkStart w:id="2" w:name="_Toc372729232"/>
      <w:r w:rsidRPr="002515A7">
        <w:rPr>
          <w:sz w:val="24"/>
          <w:szCs w:val="24"/>
        </w:rPr>
        <w:t>2. ASPETTI GENERALI INERENTI ALL’ATTUAZIONE DELL’OPERAZIONE</w:t>
      </w:r>
      <w:bookmarkEnd w:id="2"/>
    </w:p>
    <w:p w:rsidR="00E86C08" w:rsidRPr="002515A7" w:rsidRDefault="00E86C08" w:rsidP="00084479">
      <w:r w:rsidRPr="002515A7">
        <w:t>Nell’attuazione dell’operazione di propria competenza il Beneficiario assume tutte le responsabilità di stazione appaltante nel rispetto della normativa comunitaria, nazionale e regionale, e in materia di appalti pubblici, ambiente, pari opportunità, con particolare riferimento a:</w:t>
      </w:r>
    </w:p>
    <w:p w:rsidR="00E86C08" w:rsidRPr="002515A7" w:rsidRDefault="00E86C08" w:rsidP="00084479">
      <w:pPr>
        <w:numPr>
          <w:ilvl w:val="0"/>
          <w:numId w:val="11"/>
        </w:numPr>
        <w:ind w:left="714" w:hanging="357"/>
      </w:pPr>
      <w:r w:rsidRPr="002515A7">
        <w:t xml:space="preserve">Regolamento (CE) n. 1083/2006 del Consiglio, dell'11 luglio 2006, recante disposizioni generali sul Fondo europeo di sviluppo regionale, sul Fondo sociale europeo e sul Fondo di coesione e che abroga il regolamento (CE) n. 1260/1999 (Gazzetta ufficiale dell'Unione europea L. 210 del 31 Luglio 2006) e </w:t>
      </w:r>
      <w:proofErr w:type="spellStart"/>
      <w:r w:rsidRPr="002515A7">
        <w:t>ss.mm.ii</w:t>
      </w:r>
      <w:proofErr w:type="spellEnd"/>
      <w:r w:rsidRPr="002515A7">
        <w:t>.;</w:t>
      </w:r>
    </w:p>
    <w:p w:rsidR="00E86C08" w:rsidRPr="002515A7" w:rsidRDefault="00E86C08" w:rsidP="00084479">
      <w:pPr>
        <w:numPr>
          <w:ilvl w:val="0"/>
          <w:numId w:val="11"/>
        </w:numPr>
        <w:ind w:left="714" w:hanging="357"/>
      </w:pPr>
      <w:r w:rsidRPr="002515A7">
        <w:t xml:space="preserve">Regolamento (CE) n. 1080/2006 del Parlamento europeo e del Consiglio, del 5 luglio 2006, relativo al Fondo europeo di sviluppo regionale e recante abrogazione del regolamento (CE) n. 1783/1999 (Gazzetta ufficiale dell'Unione europea L. 210 del 31 Luglio 2006) e </w:t>
      </w:r>
      <w:proofErr w:type="spellStart"/>
      <w:r w:rsidRPr="002515A7">
        <w:t>ss.mm.ii</w:t>
      </w:r>
      <w:proofErr w:type="spellEnd"/>
      <w:r w:rsidRPr="002515A7">
        <w:t>.;</w:t>
      </w:r>
    </w:p>
    <w:p w:rsidR="00E86C08" w:rsidRPr="002515A7" w:rsidRDefault="00E86C08" w:rsidP="00084479">
      <w:pPr>
        <w:numPr>
          <w:ilvl w:val="0"/>
          <w:numId w:val="11"/>
        </w:numPr>
        <w:ind w:left="714" w:hanging="357"/>
      </w:pPr>
      <w:r w:rsidRPr="002515A7">
        <w:t xml:space="preserve">Regolamento (CE) n. 1828/2006 della Commissione dell'8 dicembre 2006 che stabilisce modalità di applicazione del regolamento (CE) n. 1083/2006 del Consiglio recante disposizioni generali sul Fondo europeo di sviluppo regionale, sul Fondo sociale europeo e sul Fondo di coesione e del regolamento (CE) n. 1080/2006 del Parlamento europeo e del Consiglio relativo al Fondo europeo di sviluppo regionale (Gazzetta ufficiale dell'Unione europea L. 371 del 27 dicembre 2006) e </w:t>
      </w:r>
      <w:proofErr w:type="spellStart"/>
      <w:r w:rsidRPr="002515A7">
        <w:t>ss.mm.ii</w:t>
      </w:r>
      <w:proofErr w:type="spellEnd"/>
      <w:r w:rsidRPr="002515A7">
        <w:t>.;</w:t>
      </w:r>
    </w:p>
    <w:p w:rsidR="00E86C08" w:rsidRPr="002515A7" w:rsidRDefault="00E86C08" w:rsidP="00084479">
      <w:pPr>
        <w:numPr>
          <w:ilvl w:val="0"/>
          <w:numId w:val="11"/>
        </w:numPr>
        <w:ind w:left="714" w:hanging="357"/>
      </w:pPr>
      <w:r w:rsidRPr="002515A7">
        <w:t>Programma Operativo Regionale Molise (FESR 2007-2013), approvato, da ultimo, con Decisione C(</w:t>
      </w:r>
      <w:r w:rsidR="004E6B77" w:rsidRPr="002515A7">
        <w:t>2014</w:t>
      </w:r>
      <w:r w:rsidRPr="002515A7">
        <w:t xml:space="preserve">) </w:t>
      </w:r>
      <w:r w:rsidR="004E6B77" w:rsidRPr="002515A7">
        <w:t xml:space="preserve">9947 </w:t>
      </w:r>
      <w:r w:rsidRPr="002515A7">
        <w:t xml:space="preserve">del </w:t>
      </w:r>
      <w:r w:rsidR="004E6B77" w:rsidRPr="002515A7">
        <w:t>15</w:t>
      </w:r>
      <w:r w:rsidRPr="002515A7">
        <w:t xml:space="preserve"> dicembre </w:t>
      </w:r>
      <w:r w:rsidR="004E6B77" w:rsidRPr="002515A7">
        <w:t>2014</w:t>
      </w:r>
      <w:r w:rsidRPr="002515A7">
        <w:t>;</w:t>
      </w:r>
    </w:p>
    <w:p w:rsidR="00E86C08" w:rsidRPr="002515A7" w:rsidRDefault="00E86C08" w:rsidP="00084479">
      <w:pPr>
        <w:numPr>
          <w:ilvl w:val="0"/>
          <w:numId w:val="11"/>
        </w:numPr>
        <w:ind w:left="714" w:hanging="357"/>
      </w:pPr>
      <w:r w:rsidRPr="002515A7">
        <w:t xml:space="preserve">Decreto Legislativo n. 163 del 12 aprile 2006 “Codice dei Contratti Pubblici di Lavori, Servizi, Forniture” e </w:t>
      </w:r>
      <w:proofErr w:type="spellStart"/>
      <w:r w:rsidRPr="002515A7">
        <w:t>ss.mm.ii</w:t>
      </w:r>
      <w:proofErr w:type="spellEnd"/>
      <w:r w:rsidRPr="002515A7">
        <w:t>.;</w:t>
      </w:r>
    </w:p>
    <w:p w:rsidR="00E86C08" w:rsidRPr="002515A7" w:rsidRDefault="00E86C08" w:rsidP="00F44FEF">
      <w:pPr>
        <w:pStyle w:val="Titolo1"/>
        <w:rPr>
          <w:sz w:val="24"/>
          <w:szCs w:val="24"/>
        </w:rPr>
      </w:pPr>
      <w:bookmarkStart w:id="3" w:name="_Toc372729233"/>
      <w:r w:rsidRPr="002515A7">
        <w:rPr>
          <w:sz w:val="24"/>
          <w:szCs w:val="24"/>
        </w:rPr>
        <w:t>3. AMMISSIBILITÀ DELLE SPESE</w:t>
      </w:r>
      <w:bookmarkEnd w:id="3"/>
    </w:p>
    <w:p w:rsidR="00E86C08" w:rsidRPr="002515A7" w:rsidRDefault="00E86C08" w:rsidP="00F44FEF">
      <w:pPr>
        <w:pStyle w:val="Titolo2"/>
        <w:rPr>
          <w:sz w:val="24"/>
          <w:szCs w:val="24"/>
          <w:lang w:eastAsia="it-IT"/>
        </w:rPr>
      </w:pPr>
      <w:bookmarkStart w:id="4" w:name="_Toc372729234"/>
      <w:r w:rsidRPr="002515A7">
        <w:rPr>
          <w:i/>
          <w:sz w:val="24"/>
          <w:szCs w:val="24"/>
          <w:lang w:eastAsia="it-IT"/>
        </w:rPr>
        <w:t>3.1</w:t>
      </w:r>
      <w:r w:rsidRPr="002515A7">
        <w:rPr>
          <w:sz w:val="24"/>
          <w:szCs w:val="24"/>
          <w:lang w:eastAsia="it-IT"/>
        </w:rPr>
        <w:t xml:space="preserve"> Ambiti di ammissibilità</w:t>
      </w:r>
      <w:bookmarkEnd w:id="4"/>
    </w:p>
    <w:p w:rsidR="00E86C08" w:rsidRPr="002515A7" w:rsidRDefault="00E86C08" w:rsidP="00084479">
      <w:r w:rsidRPr="002515A7">
        <w:t xml:space="preserve">Ai sensi dell’art. 7 del Reg. CE 1080/2006 e </w:t>
      </w:r>
      <w:proofErr w:type="spellStart"/>
      <w:r w:rsidRPr="002515A7">
        <w:t>ss.mm.ii</w:t>
      </w:r>
      <w:proofErr w:type="spellEnd"/>
      <w:r w:rsidRPr="002515A7">
        <w:t>. e del DPR n. 196 del 03.10.2008 come integrato dal DPR 98 del 2012, il Beneficiario è tenuto al rispetto delle norme relative all’ammissibilità delle spese, nonché ai requisiti generali che definiscono la spesa ammissibile.</w:t>
      </w:r>
    </w:p>
    <w:p w:rsidR="00E86C08" w:rsidRPr="002515A7" w:rsidRDefault="00E86C08" w:rsidP="00084479">
      <w:r w:rsidRPr="002515A7">
        <w:t xml:space="preserve">Le principali fonti </w:t>
      </w:r>
      <w:r w:rsidRPr="002515A7">
        <w:rPr>
          <w:b/>
        </w:rPr>
        <w:t>normative comunitarie</w:t>
      </w:r>
      <w:r w:rsidRPr="002515A7">
        <w:t xml:space="preserve"> di riferimento per la valutazione delle condizioni di ammissibilità delle spese a valere sul POR Molise FESR 2007/2013 sono le seguenti:</w:t>
      </w:r>
    </w:p>
    <w:p w:rsidR="00E86C08" w:rsidRPr="002515A7" w:rsidRDefault="00E86C08" w:rsidP="00701E35">
      <w:pPr>
        <w:spacing w:after="0" w:line="240" w:lineRule="auto"/>
      </w:pPr>
      <w:r w:rsidRPr="002515A7">
        <w:lastRenderedPageBreak/>
        <w:t>- Regolamento (CE) 1080/2006, con particolare riferimento all’articolo 7 (Ammissibilità delle spese) che prevede:</w:t>
      </w:r>
    </w:p>
    <w:p w:rsidR="00E86C08" w:rsidRPr="002515A7" w:rsidRDefault="00E86C08" w:rsidP="00701E35">
      <w:pPr>
        <w:spacing w:after="0" w:line="240" w:lineRule="auto"/>
        <w:rPr>
          <w:rFonts w:cs="Arial"/>
          <w:i/>
          <w:szCs w:val="20"/>
        </w:rPr>
      </w:pPr>
      <w:r w:rsidRPr="002515A7">
        <w:rPr>
          <w:i/>
          <w:szCs w:val="20"/>
        </w:rPr>
        <w:t xml:space="preserve">“1. </w:t>
      </w:r>
      <w:r w:rsidRPr="002515A7">
        <w:rPr>
          <w:i/>
          <w:szCs w:val="20"/>
          <w:u w:val="single"/>
        </w:rPr>
        <w:t xml:space="preserve">Le </w:t>
      </w:r>
      <w:r w:rsidRPr="002515A7">
        <w:rPr>
          <w:rFonts w:cs="Arial"/>
          <w:i/>
          <w:szCs w:val="20"/>
          <w:u w:val="single"/>
        </w:rPr>
        <w:t>spese seguenti non sono ammissibili</w:t>
      </w:r>
      <w:r w:rsidRPr="002515A7">
        <w:rPr>
          <w:rFonts w:cs="Arial"/>
          <w:i/>
          <w:szCs w:val="20"/>
        </w:rPr>
        <w:t xml:space="preserve"> a un contributo del FESR:</w:t>
      </w:r>
    </w:p>
    <w:p w:rsidR="00E86C08" w:rsidRPr="002515A7" w:rsidRDefault="00E86C08" w:rsidP="00701E35">
      <w:pPr>
        <w:spacing w:after="0" w:line="240" w:lineRule="auto"/>
        <w:rPr>
          <w:rFonts w:cs="Arial"/>
          <w:i/>
          <w:szCs w:val="20"/>
        </w:rPr>
      </w:pPr>
      <w:r w:rsidRPr="002515A7">
        <w:rPr>
          <w:rFonts w:cs="Arial"/>
          <w:i/>
          <w:szCs w:val="20"/>
        </w:rPr>
        <w:t>a) gli interessi passivi;</w:t>
      </w:r>
    </w:p>
    <w:p w:rsidR="00E86C08" w:rsidRPr="002515A7" w:rsidRDefault="00E86C08" w:rsidP="00701E35">
      <w:pPr>
        <w:spacing w:after="0" w:line="240" w:lineRule="auto"/>
        <w:rPr>
          <w:rFonts w:cs="Arial"/>
          <w:i/>
          <w:szCs w:val="20"/>
        </w:rPr>
      </w:pPr>
      <w:r w:rsidRPr="002515A7">
        <w:rPr>
          <w:rFonts w:cs="Arial"/>
          <w:i/>
          <w:szCs w:val="20"/>
        </w:rPr>
        <w:t>b) l'acquisto di terreni per un importo superiore al 10 % della spesa ammissibile totale per l'operazione considerata. In casi eccezionali e debitamente giustificati l'autorità di gestione può autorizzare una percentuale più elevata per operazioni a tutela dell'ambiente;</w:t>
      </w:r>
    </w:p>
    <w:p w:rsidR="00E86C08" w:rsidRPr="002515A7" w:rsidRDefault="00E86C08" w:rsidP="00701E35">
      <w:pPr>
        <w:spacing w:after="0" w:line="240" w:lineRule="auto"/>
        <w:rPr>
          <w:rFonts w:cs="Arial"/>
          <w:i/>
          <w:szCs w:val="20"/>
        </w:rPr>
      </w:pPr>
      <w:r w:rsidRPr="002515A7">
        <w:rPr>
          <w:rFonts w:cs="Arial"/>
          <w:i/>
          <w:szCs w:val="20"/>
        </w:rPr>
        <w:t>c) la disattivazione di centrali nucleari;</w:t>
      </w:r>
    </w:p>
    <w:p w:rsidR="00E86C08" w:rsidRPr="002515A7" w:rsidRDefault="00E86C08" w:rsidP="00701E35">
      <w:pPr>
        <w:spacing w:after="120" w:line="240" w:lineRule="auto"/>
      </w:pPr>
      <w:r w:rsidRPr="002515A7">
        <w:rPr>
          <w:rFonts w:cs="Arial"/>
          <w:i/>
          <w:szCs w:val="20"/>
        </w:rPr>
        <w:t>d) l'imposta sul valore aggiunto recuperabile</w:t>
      </w:r>
      <w:r w:rsidRPr="002515A7">
        <w:rPr>
          <w:rFonts w:cs="Arial"/>
          <w:i/>
          <w:sz w:val="22"/>
        </w:rPr>
        <w:t>.”</w:t>
      </w:r>
    </w:p>
    <w:p w:rsidR="00E86C08" w:rsidRPr="002515A7" w:rsidRDefault="00E86C08" w:rsidP="00701E35">
      <w:pPr>
        <w:spacing w:after="120" w:line="240" w:lineRule="auto"/>
      </w:pPr>
      <w:r w:rsidRPr="002515A7">
        <w:t>- Regolamento (CE) 1083/2006, con particolare riferimento all’articolo 56, paragrafo 4, che prevede che “</w:t>
      </w:r>
      <w:r w:rsidRPr="002515A7">
        <w:rPr>
          <w:i/>
        </w:rPr>
        <w:t>le norme in materia di ammissibilità delle spese sono stabilite a livello nazionale, fatte salve le eccezioni previste dai regolamenti specifici per ciascun Fondo. Esse riguardano la totalità delle spese dichiarate nell'ambito del Programma Operativo</w:t>
      </w:r>
      <w:r w:rsidRPr="002515A7">
        <w:t>”.</w:t>
      </w:r>
    </w:p>
    <w:p w:rsidR="00E86C08" w:rsidRPr="002515A7" w:rsidRDefault="00E86C08" w:rsidP="00D331C3">
      <w:r w:rsidRPr="002515A7">
        <w:t>- Regolamento (CE) 1828/2006 che stabilisce modalità di applicazione del Regolamento (CE) 1083/2006 e del Regolamento (CE) 1080/2006.</w:t>
      </w:r>
    </w:p>
    <w:p w:rsidR="00E86C08" w:rsidRPr="002515A7" w:rsidRDefault="00E86C08" w:rsidP="00084479">
      <w:r w:rsidRPr="002515A7">
        <w:t xml:space="preserve"> </w:t>
      </w:r>
      <w:r w:rsidRPr="002515A7">
        <w:rPr>
          <w:rFonts w:cs="Arial"/>
          <w:szCs w:val="20"/>
          <w:lang w:eastAsia="it-IT"/>
        </w:rPr>
        <w:t xml:space="preserve">A </w:t>
      </w:r>
      <w:r w:rsidRPr="002515A7">
        <w:rPr>
          <w:rFonts w:cs="Arial"/>
          <w:b/>
          <w:szCs w:val="20"/>
          <w:lang w:eastAsia="it-IT"/>
        </w:rPr>
        <w:t>livello nazionale</w:t>
      </w:r>
      <w:r w:rsidRPr="002515A7">
        <w:rPr>
          <w:rFonts w:cs="Arial"/>
          <w:szCs w:val="20"/>
          <w:lang w:eastAsia="it-IT"/>
        </w:rPr>
        <w:t>, in attuazione al richiamato articolo 56 del Reg. 1083/2006, le norme di riferimento sono contenute nel Decreto del Presidente della Repubblica 3 ottobre 2008, n. 196 “</w:t>
      </w:r>
      <w:r w:rsidRPr="002515A7">
        <w:rPr>
          <w:rFonts w:cs="Arial"/>
          <w:i/>
          <w:szCs w:val="20"/>
          <w:lang w:eastAsia="it-IT"/>
        </w:rPr>
        <w:t xml:space="preserve">Regolamento di esecuzione del regolamento (CE) n. 1083/2006, come modificato dal </w:t>
      </w:r>
      <w:r w:rsidRPr="002515A7">
        <w:rPr>
          <w:rFonts w:cs="Arial"/>
          <w:i/>
          <w:color w:val="000000"/>
          <w:szCs w:val="20"/>
        </w:rPr>
        <w:t>D.P.R. 5 aprile 2012, n. 98</w:t>
      </w:r>
      <w:r w:rsidRPr="002515A7">
        <w:rPr>
          <w:rFonts w:cs="Arial"/>
          <w:i/>
          <w:szCs w:val="20"/>
          <w:lang w:eastAsia="it-IT"/>
        </w:rPr>
        <w:t xml:space="preserve"> recante disposizioni generali sul fondo europeo di sviluppo regionale, sul fondo sociale europeo e sul fondo di coesione</w:t>
      </w:r>
      <w:r w:rsidRPr="002515A7">
        <w:rPr>
          <w:rFonts w:cs="Arial"/>
          <w:szCs w:val="20"/>
          <w:lang w:eastAsia="it-IT"/>
        </w:rPr>
        <w:t xml:space="preserve">” che definisce le norme sull’ammissibilità delle spese. </w:t>
      </w:r>
      <w:r w:rsidRPr="002515A7">
        <w:t>Tale documento si applica a tutte le operazioni cofinanziate nell’ambito dei Programmi Operativi, anche in deroga alle disposizioni nazionali relativamente alle fattispecie di spese espressamente disciplinate dallo stesso, fatte salve le norme che prevedono ulteriori spese e/o condizioni meno restrittive di ammissibilità.</w:t>
      </w:r>
    </w:p>
    <w:p w:rsidR="00E86C08" w:rsidRPr="002515A7" w:rsidRDefault="00E86C08" w:rsidP="00084479">
      <w:r w:rsidRPr="002515A7">
        <w:t>Di seguito si riporta un estratto del DPR 196/2008, come modificato dal D.P.R. 5 aprile 2012, n. 98,</w:t>
      </w:r>
      <w:r w:rsidRPr="002515A7">
        <w:rPr>
          <w:i/>
        </w:rPr>
        <w:t xml:space="preserve"> </w:t>
      </w:r>
      <w:r w:rsidRPr="002515A7">
        <w:t xml:space="preserve"> necessario per l’individuazione dell’ammissibilità delle spese sostenute dal Beneficiario.</w:t>
      </w:r>
    </w:p>
    <w:p w:rsidR="00E86C08" w:rsidRPr="002515A7" w:rsidRDefault="00E86C08" w:rsidP="009B289E">
      <w:pPr>
        <w:pBdr>
          <w:top w:val="single" w:sz="4" w:space="1" w:color="auto"/>
          <w:left w:val="single" w:sz="4" w:space="1" w:color="auto"/>
          <w:bottom w:val="single" w:sz="4" w:space="1" w:color="auto"/>
          <w:right w:val="single" w:sz="4" w:space="1" w:color="auto"/>
        </w:pBdr>
        <w:shd w:val="clear" w:color="auto" w:fill="E6E6E6"/>
        <w:spacing w:after="0" w:line="240" w:lineRule="auto"/>
        <w:jc w:val="center"/>
        <w:rPr>
          <w:rFonts w:cs="Arial"/>
          <w:i/>
          <w:sz w:val="14"/>
          <w:szCs w:val="14"/>
        </w:rPr>
      </w:pPr>
      <w:r w:rsidRPr="002515A7">
        <w:rPr>
          <w:rFonts w:cs="Arial"/>
          <w:i/>
          <w:sz w:val="14"/>
          <w:szCs w:val="14"/>
        </w:rPr>
        <w:t>Art.1</w:t>
      </w:r>
    </w:p>
    <w:p w:rsidR="00E86C08" w:rsidRPr="002515A7" w:rsidRDefault="00E86C08" w:rsidP="009B289E">
      <w:pPr>
        <w:pBdr>
          <w:top w:val="single" w:sz="4" w:space="1" w:color="auto"/>
          <w:left w:val="single" w:sz="4" w:space="1" w:color="auto"/>
          <w:bottom w:val="single" w:sz="4" w:space="1" w:color="auto"/>
          <w:right w:val="single" w:sz="4" w:space="1" w:color="auto"/>
        </w:pBdr>
        <w:shd w:val="clear" w:color="auto" w:fill="E6E6E6"/>
        <w:spacing w:after="0" w:line="240" w:lineRule="auto"/>
        <w:jc w:val="center"/>
        <w:rPr>
          <w:rFonts w:cs="Arial"/>
          <w:i/>
          <w:sz w:val="14"/>
          <w:szCs w:val="14"/>
        </w:rPr>
      </w:pPr>
      <w:r w:rsidRPr="002515A7">
        <w:rPr>
          <w:rFonts w:cs="Arial"/>
          <w:i/>
          <w:sz w:val="14"/>
          <w:szCs w:val="14"/>
        </w:rPr>
        <w:t xml:space="preserve">Ambito di applicazione </w:t>
      </w:r>
    </w:p>
    <w:p w:rsidR="00E86C08" w:rsidRPr="002515A7" w:rsidRDefault="00E86C08" w:rsidP="009B289E">
      <w:pPr>
        <w:pBdr>
          <w:top w:val="single" w:sz="4" w:space="1" w:color="auto"/>
          <w:left w:val="single" w:sz="4" w:space="1" w:color="auto"/>
          <w:bottom w:val="single" w:sz="4" w:space="1" w:color="auto"/>
          <w:right w:val="single" w:sz="4" w:space="1" w:color="auto"/>
        </w:pBdr>
        <w:shd w:val="clear" w:color="auto" w:fill="E6E6E6"/>
        <w:spacing w:after="0" w:line="240" w:lineRule="auto"/>
        <w:rPr>
          <w:rFonts w:cs="Arial"/>
          <w:i/>
          <w:sz w:val="14"/>
          <w:szCs w:val="14"/>
        </w:rPr>
      </w:pPr>
      <w:r w:rsidRPr="002515A7">
        <w:rPr>
          <w:rFonts w:cs="Arial"/>
          <w:i/>
          <w:sz w:val="14"/>
          <w:szCs w:val="14"/>
        </w:rPr>
        <w:t>1. Il presente regolamento definisce, ai sensi dell'articolo 56, paragrafo 4, del regolamento (CE) n. 1083/2006, le norme sull'ammissibilità delle spese per i programmi cofinanziati dai fondi strutturali per la fase di programmazione 2007-2013, fatto salvo quanto previsto dallo stesso regolamento (CE) n.1083/2006, nonché dal regolamento (CE) n. 1080/2006 sul Fondo europeo di sviluppo regionale (FESR), dal regolamento (CE) n. 1081/2006 sul Fondo sociale europeo (FSE) e dal regolamento (CE) n. 1828/2006.</w:t>
      </w:r>
    </w:p>
    <w:p w:rsidR="00E86C08" w:rsidRPr="002515A7" w:rsidRDefault="00E86C08" w:rsidP="009B289E">
      <w:pPr>
        <w:pBdr>
          <w:top w:val="single" w:sz="4" w:space="1" w:color="auto"/>
          <w:left w:val="single" w:sz="4" w:space="1" w:color="auto"/>
          <w:bottom w:val="single" w:sz="4" w:space="1" w:color="auto"/>
          <w:right w:val="single" w:sz="4" w:space="1" w:color="auto"/>
        </w:pBdr>
        <w:shd w:val="clear" w:color="auto" w:fill="E6E6E6"/>
        <w:spacing w:after="0" w:line="240" w:lineRule="auto"/>
        <w:rPr>
          <w:rFonts w:cs="Arial"/>
          <w:i/>
          <w:sz w:val="14"/>
          <w:szCs w:val="14"/>
        </w:rPr>
      </w:pPr>
      <w:r w:rsidRPr="002515A7">
        <w:rPr>
          <w:rFonts w:cs="Arial"/>
          <w:i/>
          <w:sz w:val="14"/>
          <w:szCs w:val="14"/>
        </w:rPr>
        <w:t>2. Ai fini del presente regolamento, resta fermo il rispetto delle norme in materia di aiuti di Stato.</w:t>
      </w:r>
    </w:p>
    <w:p w:rsidR="00E86C08" w:rsidRPr="002515A7" w:rsidRDefault="00E86C08" w:rsidP="009B289E">
      <w:pPr>
        <w:pBdr>
          <w:top w:val="single" w:sz="4" w:space="1" w:color="auto"/>
          <w:left w:val="single" w:sz="4" w:space="1" w:color="auto"/>
          <w:bottom w:val="single" w:sz="4" w:space="1" w:color="auto"/>
          <w:right w:val="single" w:sz="4" w:space="1" w:color="auto"/>
        </w:pBdr>
        <w:shd w:val="clear" w:color="auto" w:fill="E6E6E6"/>
        <w:spacing w:after="0" w:line="240" w:lineRule="auto"/>
        <w:jc w:val="center"/>
        <w:rPr>
          <w:rFonts w:cs="Arial"/>
          <w:i/>
          <w:sz w:val="14"/>
          <w:szCs w:val="14"/>
        </w:rPr>
      </w:pPr>
      <w:r w:rsidRPr="002515A7">
        <w:rPr>
          <w:rFonts w:cs="Arial"/>
          <w:i/>
          <w:sz w:val="14"/>
          <w:szCs w:val="14"/>
        </w:rPr>
        <w:t>Art.2</w:t>
      </w:r>
    </w:p>
    <w:p w:rsidR="00E86C08" w:rsidRPr="002515A7" w:rsidRDefault="00E86C08" w:rsidP="009B289E">
      <w:pPr>
        <w:pBdr>
          <w:top w:val="single" w:sz="4" w:space="1" w:color="auto"/>
          <w:left w:val="single" w:sz="4" w:space="1" w:color="auto"/>
          <w:bottom w:val="single" w:sz="4" w:space="1" w:color="auto"/>
          <w:right w:val="single" w:sz="4" w:space="1" w:color="auto"/>
        </w:pBdr>
        <w:shd w:val="clear" w:color="auto" w:fill="E6E6E6"/>
        <w:spacing w:after="0" w:line="240" w:lineRule="auto"/>
        <w:jc w:val="center"/>
        <w:rPr>
          <w:rFonts w:cs="Arial"/>
          <w:i/>
          <w:sz w:val="14"/>
          <w:szCs w:val="14"/>
        </w:rPr>
      </w:pPr>
      <w:r w:rsidRPr="002515A7">
        <w:rPr>
          <w:rFonts w:cs="Arial"/>
          <w:i/>
          <w:sz w:val="14"/>
          <w:szCs w:val="14"/>
        </w:rPr>
        <w:t>Spese effettivamente sostenute</w:t>
      </w:r>
    </w:p>
    <w:p w:rsidR="00E86C08" w:rsidRPr="002515A7" w:rsidRDefault="00E86C08" w:rsidP="009B289E">
      <w:pPr>
        <w:pBdr>
          <w:top w:val="single" w:sz="4" w:space="1" w:color="auto"/>
          <w:left w:val="single" w:sz="4" w:space="1" w:color="auto"/>
          <w:bottom w:val="single" w:sz="4" w:space="1" w:color="auto"/>
          <w:right w:val="single" w:sz="4" w:space="1" w:color="auto"/>
        </w:pBdr>
        <w:shd w:val="clear" w:color="auto" w:fill="E6E6E6"/>
        <w:spacing w:after="0" w:line="240" w:lineRule="auto"/>
        <w:rPr>
          <w:rFonts w:cs="Arial"/>
          <w:i/>
          <w:sz w:val="14"/>
          <w:szCs w:val="14"/>
        </w:rPr>
      </w:pPr>
      <w:r w:rsidRPr="002515A7">
        <w:rPr>
          <w:rFonts w:cs="Arial"/>
          <w:i/>
          <w:sz w:val="14"/>
          <w:szCs w:val="14"/>
        </w:rPr>
        <w:t>1. Le spese sostenute dai beneficiari di cui all'</w:t>
      </w:r>
      <w:hyperlink r:id="rId15" w:history="1">
        <w:r w:rsidRPr="002515A7">
          <w:rPr>
            <w:rStyle w:val="Collegamentoipertestuale"/>
            <w:rFonts w:cs="Arial"/>
            <w:i/>
            <w:color w:val="auto"/>
            <w:sz w:val="14"/>
            <w:szCs w:val="14"/>
            <w:u w:val="none"/>
          </w:rPr>
          <w:t>articolo 78</w:t>
        </w:r>
      </w:hyperlink>
      <w:r w:rsidRPr="002515A7">
        <w:rPr>
          <w:rFonts w:cs="Arial"/>
          <w:i/>
          <w:sz w:val="14"/>
          <w:szCs w:val="14"/>
        </w:rPr>
        <w:t xml:space="preserve"> del regolamento (CE) n. 1083/2006, di seguito denominato: «regolamento generale», sono effettuate in denaro fatte salve le deroghe di cui al comma 5.</w:t>
      </w:r>
    </w:p>
    <w:p w:rsidR="00E86C08" w:rsidRPr="002515A7" w:rsidRDefault="00E86C08" w:rsidP="009B289E">
      <w:pPr>
        <w:pBdr>
          <w:top w:val="single" w:sz="4" w:space="1" w:color="auto"/>
          <w:left w:val="single" w:sz="4" w:space="1" w:color="auto"/>
          <w:bottom w:val="single" w:sz="4" w:space="1" w:color="auto"/>
          <w:right w:val="single" w:sz="4" w:space="1" w:color="auto"/>
        </w:pBdr>
        <w:shd w:val="clear" w:color="auto" w:fill="E6E6E6"/>
        <w:spacing w:after="0" w:line="240" w:lineRule="auto"/>
        <w:rPr>
          <w:rFonts w:cs="Arial"/>
          <w:i/>
          <w:sz w:val="14"/>
          <w:szCs w:val="14"/>
        </w:rPr>
      </w:pPr>
      <w:r w:rsidRPr="002515A7">
        <w:rPr>
          <w:rFonts w:cs="Arial"/>
          <w:i/>
          <w:sz w:val="14"/>
          <w:szCs w:val="14"/>
        </w:rPr>
        <w:t>2. Le spese ammissibili, nel caso di aiuti di Stato ai sensi dell'articolo 87 del Trattato CE, sono quelle riconosciute dalla Commissione europea nella relativa decisione di autorizzazione dell'aiuto o, in caso di aiuti esentati dall'obbligo di notifica, quelle previste dai relativi regolamenti di esenzione.</w:t>
      </w:r>
    </w:p>
    <w:p w:rsidR="00E86C08" w:rsidRPr="002515A7" w:rsidRDefault="00E86C08" w:rsidP="009B289E">
      <w:pPr>
        <w:pBdr>
          <w:top w:val="single" w:sz="4" w:space="1" w:color="auto"/>
          <w:left w:val="single" w:sz="4" w:space="1" w:color="auto"/>
          <w:bottom w:val="single" w:sz="4" w:space="1" w:color="auto"/>
          <w:right w:val="single" w:sz="4" w:space="1" w:color="auto"/>
        </w:pBdr>
        <w:shd w:val="clear" w:color="auto" w:fill="E6E6E6"/>
        <w:spacing w:after="0" w:line="240" w:lineRule="auto"/>
        <w:rPr>
          <w:rFonts w:cs="Arial"/>
          <w:i/>
          <w:sz w:val="14"/>
          <w:szCs w:val="14"/>
        </w:rPr>
      </w:pPr>
      <w:r w:rsidRPr="002515A7">
        <w:rPr>
          <w:rFonts w:cs="Arial"/>
          <w:i/>
          <w:sz w:val="14"/>
          <w:szCs w:val="14"/>
        </w:rPr>
        <w:t>3. Fatta salva la previsione di cui al comma 2, le spese sostenute nell'ambito di strumenti di ingegneria finanziaria sono ammissibili alle condizioni e nei limiti di cui agli articoli 44 e 78, paragrafo 6, del regolamento generale, e agli articoli da 43 a 46 del regolamento (CE) n. 1828/2006.</w:t>
      </w:r>
    </w:p>
    <w:p w:rsidR="00E86C08" w:rsidRPr="002515A7" w:rsidRDefault="00E86C08" w:rsidP="009B289E">
      <w:pPr>
        <w:pBdr>
          <w:top w:val="single" w:sz="4" w:space="1" w:color="auto"/>
          <w:left w:val="single" w:sz="4" w:space="1" w:color="auto"/>
          <w:bottom w:val="single" w:sz="4" w:space="1" w:color="auto"/>
          <w:right w:val="single" w:sz="4" w:space="1" w:color="auto"/>
        </w:pBdr>
        <w:shd w:val="clear" w:color="auto" w:fill="E6E6E6"/>
        <w:spacing w:after="0" w:line="240" w:lineRule="auto"/>
        <w:rPr>
          <w:rFonts w:cs="Arial"/>
          <w:i/>
          <w:sz w:val="14"/>
          <w:szCs w:val="14"/>
        </w:rPr>
      </w:pPr>
      <w:r w:rsidRPr="002515A7">
        <w:rPr>
          <w:rFonts w:cs="Arial"/>
          <w:i/>
          <w:sz w:val="14"/>
          <w:szCs w:val="14"/>
        </w:rPr>
        <w:t>4. Non sono ammissibili le spese relative ad un bene rispetto al quale il beneficiario abbia già fruito, per le stesse spese, di una misura di sostegno finanziario nazionale o comunitario.</w:t>
      </w:r>
    </w:p>
    <w:p w:rsidR="00E86C08" w:rsidRPr="002515A7" w:rsidRDefault="00E86C08" w:rsidP="009B289E">
      <w:pPr>
        <w:pBdr>
          <w:top w:val="single" w:sz="4" w:space="1" w:color="auto"/>
          <w:left w:val="single" w:sz="4" w:space="1" w:color="auto"/>
          <w:bottom w:val="single" w:sz="4" w:space="1" w:color="auto"/>
          <w:right w:val="single" w:sz="4" w:space="1" w:color="auto"/>
        </w:pBdr>
        <w:shd w:val="clear" w:color="auto" w:fill="E6E6E6"/>
        <w:spacing w:after="0" w:line="240" w:lineRule="auto"/>
        <w:rPr>
          <w:rFonts w:cs="Arial"/>
          <w:i/>
          <w:sz w:val="14"/>
          <w:szCs w:val="14"/>
        </w:rPr>
      </w:pPr>
      <w:r w:rsidRPr="002515A7">
        <w:rPr>
          <w:rFonts w:cs="Arial"/>
          <w:i/>
          <w:sz w:val="14"/>
          <w:szCs w:val="14"/>
        </w:rPr>
        <w:t>5. Sono assimilate alle spese di cui al comma 1 l'ammortamento, i contributi in natura e le spese generali alle condizioni di cui all'articolo 56, paragrafo 2, del regolamento generale, nonché a quelle indicate ai commi 6, 7 e 8.</w:t>
      </w:r>
    </w:p>
    <w:p w:rsidR="00E86C08" w:rsidRPr="002515A7" w:rsidRDefault="00E86C08" w:rsidP="009B289E">
      <w:pPr>
        <w:pBdr>
          <w:top w:val="single" w:sz="4" w:space="1" w:color="auto"/>
          <w:left w:val="single" w:sz="4" w:space="1" w:color="auto"/>
          <w:bottom w:val="single" w:sz="4" w:space="1" w:color="auto"/>
          <w:right w:val="single" w:sz="4" w:space="1" w:color="auto"/>
        </w:pBdr>
        <w:shd w:val="clear" w:color="auto" w:fill="E6E6E6"/>
        <w:spacing w:after="0" w:line="240" w:lineRule="auto"/>
        <w:rPr>
          <w:rFonts w:cs="Arial"/>
          <w:i/>
          <w:sz w:val="14"/>
          <w:szCs w:val="14"/>
        </w:rPr>
      </w:pPr>
      <w:r w:rsidRPr="002515A7">
        <w:rPr>
          <w:rFonts w:cs="Arial"/>
          <w:i/>
          <w:sz w:val="14"/>
          <w:szCs w:val="14"/>
        </w:rPr>
        <w:t xml:space="preserve">6. Il costo dell'ammortamento di </w:t>
      </w:r>
      <w:r w:rsidRPr="002515A7">
        <w:rPr>
          <w:rFonts w:cs="Arial"/>
          <w:b/>
          <w:i/>
          <w:sz w:val="14"/>
          <w:szCs w:val="14"/>
        </w:rPr>
        <w:t>beni ammortizzabili</w:t>
      </w:r>
      <w:r w:rsidRPr="002515A7">
        <w:rPr>
          <w:rFonts w:cs="Arial"/>
          <w:i/>
          <w:sz w:val="14"/>
          <w:szCs w:val="14"/>
        </w:rPr>
        <w:t xml:space="preserve"> strumentali all'operazione </w:t>
      </w:r>
      <w:proofErr w:type="spellStart"/>
      <w:r w:rsidRPr="002515A7">
        <w:rPr>
          <w:rFonts w:cs="Arial"/>
          <w:i/>
          <w:sz w:val="14"/>
          <w:szCs w:val="14"/>
        </w:rPr>
        <w:t>e'</w:t>
      </w:r>
      <w:proofErr w:type="spellEnd"/>
      <w:r w:rsidRPr="002515A7">
        <w:rPr>
          <w:rFonts w:cs="Arial"/>
          <w:i/>
          <w:sz w:val="14"/>
          <w:szCs w:val="14"/>
        </w:rPr>
        <w:t xml:space="preserve"> spesa ammissibile, a condizione che:</w:t>
      </w:r>
    </w:p>
    <w:p w:rsidR="00E86C08" w:rsidRPr="002515A7" w:rsidRDefault="00E86C08" w:rsidP="009B289E">
      <w:pPr>
        <w:pBdr>
          <w:top w:val="single" w:sz="4" w:space="1" w:color="auto"/>
          <w:left w:val="single" w:sz="4" w:space="1" w:color="auto"/>
          <w:bottom w:val="single" w:sz="4" w:space="1" w:color="auto"/>
          <w:right w:val="single" w:sz="4" w:space="1" w:color="auto"/>
        </w:pBdr>
        <w:shd w:val="clear" w:color="auto" w:fill="E6E6E6"/>
        <w:spacing w:after="0" w:line="240" w:lineRule="auto"/>
        <w:rPr>
          <w:rFonts w:cs="Arial"/>
          <w:i/>
          <w:sz w:val="14"/>
          <w:szCs w:val="14"/>
        </w:rPr>
      </w:pPr>
      <w:r w:rsidRPr="002515A7">
        <w:rPr>
          <w:rFonts w:cs="Arial"/>
          <w:i/>
          <w:sz w:val="14"/>
          <w:szCs w:val="14"/>
        </w:rPr>
        <w:t>a) il costo dell'ammortamento sia calcolato conformemente alla normativa vigente;</w:t>
      </w:r>
    </w:p>
    <w:p w:rsidR="00E86C08" w:rsidRPr="002515A7" w:rsidRDefault="00E86C08" w:rsidP="009B289E">
      <w:pPr>
        <w:pBdr>
          <w:top w:val="single" w:sz="4" w:space="1" w:color="auto"/>
          <w:left w:val="single" w:sz="4" w:space="1" w:color="auto"/>
          <w:bottom w:val="single" w:sz="4" w:space="1" w:color="auto"/>
          <w:right w:val="single" w:sz="4" w:space="1" w:color="auto"/>
        </w:pBdr>
        <w:shd w:val="clear" w:color="auto" w:fill="E6E6E6"/>
        <w:spacing w:after="0" w:line="240" w:lineRule="auto"/>
        <w:rPr>
          <w:rFonts w:cs="Arial"/>
          <w:i/>
          <w:sz w:val="14"/>
          <w:szCs w:val="14"/>
        </w:rPr>
      </w:pPr>
      <w:r w:rsidRPr="002515A7">
        <w:rPr>
          <w:rFonts w:cs="Arial"/>
          <w:i/>
          <w:sz w:val="14"/>
          <w:szCs w:val="14"/>
        </w:rPr>
        <w:t>b) tale costo si riferisca esclusivamente al periodo di cofinanziamento dell'operazione in questione.</w:t>
      </w:r>
    </w:p>
    <w:p w:rsidR="00E86C08" w:rsidRPr="002515A7" w:rsidRDefault="00E86C08" w:rsidP="009B289E">
      <w:pPr>
        <w:pBdr>
          <w:top w:val="single" w:sz="4" w:space="1" w:color="auto"/>
          <w:left w:val="single" w:sz="4" w:space="1" w:color="auto"/>
          <w:bottom w:val="single" w:sz="4" w:space="1" w:color="auto"/>
          <w:right w:val="single" w:sz="4" w:space="1" w:color="auto"/>
        </w:pBdr>
        <w:shd w:val="clear" w:color="auto" w:fill="E6E6E6"/>
        <w:spacing w:after="0" w:line="240" w:lineRule="auto"/>
        <w:rPr>
          <w:rFonts w:cs="Arial"/>
          <w:i/>
          <w:sz w:val="14"/>
          <w:szCs w:val="14"/>
        </w:rPr>
      </w:pPr>
      <w:r w:rsidRPr="002515A7">
        <w:rPr>
          <w:rFonts w:cs="Arial"/>
          <w:i/>
          <w:sz w:val="14"/>
          <w:szCs w:val="14"/>
        </w:rPr>
        <w:t xml:space="preserve">7. I </w:t>
      </w:r>
      <w:r w:rsidRPr="002515A7">
        <w:rPr>
          <w:rFonts w:cs="Arial"/>
          <w:b/>
          <w:i/>
          <w:sz w:val="14"/>
          <w:szCs w:val="14"/>
        </w:rPr>
        <w:t>contributi in natura</w:t>
      </w:r>
      <w:r w:rsidRPr="002515A7">
        <w:rPr>
          <w:rFonts w:cs="Arial"/>
          <w:i/>
          <w:sz w:val="14"/>
          <w:szCs w:val="14"/>
        </w:rPr>
        <w:t>, afferenti all'operazione, sono assimilati alle spese ammissibili purché:</w:t>
      </w:r>
    </w:p>
    <w:p w:rsidR="00E86C08" w:rsidRPr="002515A7" w:rsidRDefault="00E86C08" w:rsidP="009B289E">
      <w:pPr>
        <w:pBdr>
          <w:top w:val="single" w:sz="4" w:space="1" w:color="auto"/>
          <w:left w:val="single" w:sz="4" w:space="1" w:color="auto"/>
          <w:bottom w:val="single" w:sz="4" w:space="1" w:color="auto"/>
          <w:right w:val="single" w:sz="4" w:space="1" w:color="auto"/>
        </w:pBdr>
        <w:shd w:val="clear" w:color="auto" w:fill="E6E6E6"/>
        <w:spacing w:after="0" w:line="240" w:lineRule="auto"/>
        <w:rPr>
          <w:rFonts w:cs="Arial"/>
          <w:i/>
          <w:sz w:val="14"/>
          <w:szCs w:val="14"/>
        </w:rPr>
      </w:pPr>
      <w:r w:rsidRPr="002515A7">
        <w:rPr>
          <w:rFonts w:cs="Arial"/>
          <w:i/>
          <w:sz w:val="14"/>
          <w:szCs w:val="14"/>
        </w:rPr>
        <w:t>a) consistano nella fornitura di terreni o immobili, in attrezzature o materiali, in attività di ricerca o professionali o in prestazioni volontarie non retribuite;</w:t>
      </w:r>
    </w:p>
    <w:p w:rsidR="00E86C08" w:rsidRPr="002515A7" w:rsidRDefault="00E86C08" w:rsidP="009B289E">
      <w:pPr>
        <w:pBdr>
          <w:top w:val="single" w:sz="4" w:space="1" w:color="auto"/>
          <w:left w:val="single" w:sz="4" w:space="1" w:color="auto"/>
          <w:bottom w:val="single" w:sz="4" w:space="1" w:color="auto"/>
          <w:right w:val="single" w:sz="4" w:space="1" w:color="auto"/>
        </w:pBdr>
        <w:shd w:val="clear" w:color="auto" w:fill="E6E6E6"/>
        <w:spacing w:after="0" w:line="240" w:lineRule="auto"/>
        <w:rPr>
          <w:rFonts w:cs="Arial"/>
          <w:i/>
          <w:sz w:val="14"/>
          <w:szCs w:val="14"/>
        </w:rPr>
      </w:pPr>
      <w:r w:rsidRPr="002515A7">
        <w:rPr>
          <w:rFonts w:cs="Arial"/>
          <w:i/>
          <w:sz w:val="14"/>
          <w:szCs w:val="14"/>
        </w:rPr>
        <w:t>b) il loro valore possa essere oggetto di revisione contabile e di valutazione indipendenti;</w:t>
      </w:r>
    </w:p>
    <w:p w:rsidR="00E86C08" w:rsidRPr="002515A7" w:rsidRDefault="00E86C08" w:rsidP="009B289E">
      <w:pPr>
        <w:pBdr>
          <w:top w:val="single" w:sz="4" w:space="1" w:color="auto"/>
          <w:left w:val="single" w:sz="4" w:space="1" w:color="auto"/>
          <w:bottom w:val="single" w:sz="4" w:space="1" w:color="auto"/>
          <w:right w:val="single" w:sz="4" w:space="1" w:color="auto"/>
        </w:pBdr>
        <w:shd w:val="clear" w:color="auto" w:fill="E6E6E6"/>
        <w:spacing w:after="0" w:line="240" w:lineRule="auto"/>
        <w:rPr>
          <w:rFonts w:cs="Arial"/>
          <w:i/>
          <w:sz w:val="14"/>
          <w:szCs w:val="14"/>
        </w:rPr>
      </w:pPr>
      <w:r w:rsidRPr="002515A7">
        <w:rPr>
          <w:rFonts w:cs="Arial"/>
          <w:i/>
          <w:sz w:val="14"/>
          <w:szCs w:val="14"/>
        </w:rPr>
        <w:t>c) in caso di prestazioni volontarie non retribuite, il relativo valore sia determinato tenendo conto del tempo effettivamente prestato e delle normali tariffe orarie e giornaliere in vigore per l'attività eseguita;</w:t>
      </w:r>
    </w:p>
    <w:p w:rsidR="00E86C08" w:rsidRPr="002515A7" w:rsidRDefault="00E86C08" w:rsidP="009B289E">
      <w:pPr>
        <w:pBdr>
          <w:top w:val="single" w:sz="4" w:space="1" w:color="auto"/>
          <w:left w:val="single" w:sz="4" w:space="1" w:color="auto"/>
          <w:bottom w:val="single" w:sz="4" w:space="1" w:color="auto"/>
          <w:right w:val="single" w:sz="4" w:space="1" w:color="auto"/>
        </w:pBdr>
        <w:shd w:val="clear" w:color="auto" w:fill="E6E6E6"/>
        <w:spacing w:after="0" w:line="240" w:lineRule="auto"/>
        <w:rPr>
          <w:rFonts w:cs="Arial"/>
          <w:i/>
          <w:sz w:val="14"/>
          <w:szCs w:val="14"/>
        </w:rPr>
      </w:pPr>
      <w:r w:rsidRPr="002515A7">
        <w:rPr>
          <w:rFonts w:cs="Arial"/>
          <w:i/>
          <w:sz w:val="14"/>
          <w:szCs w:val="14"/>
        </w:rPr>
        <w:t>d) si applichino, all'occorrenza, le disposizioni degli articoli 4, 5 e 6.</w:t>
      </w:r>
    </w:p>
    <w:p w:rsidR="00E86C08" w:rsidRPr="002515A7" w:rsidRDefault="00E86C08" w:rsidP="009B289E">
      <w:pPr>
        <w:pBdr>
          <w:top w:val="single" w:sz="4" w:space="1" w:color="auto"/>
          <w:left w:val="single" w:sz="4" w:space="1" w:color="auto"/>
          <w:bottom w:val="single" w:sz="4" w:space="1" w:color="auto"/>
          <w:right w:val="single" w:sz="4" w:space="1" w:color="auto"/>
        </w:pBdr>
        <w:shd w:val="clear" w:color="auto" w:fill="E6E6E6"/>
        <w:spacing w:after="0" w:line="240" w:lineRule="auto"/>
        <w:rPr>
          <w:rFonts w:cs="Arial"/>
          <w:i/>
          <w:sz w:val="14"/>
          <w:szCs w:val="14"/>
        </w:rPr>
      </w:pPr>
      <w:r w:rsidRPr="002515A7">
        <w:rPr>
          <w:rFonts w:cs="Arial"/>
          <w:i/>
          <w:sz w:val="14"/>
          <w:szCs w:val="14"/>
        </w:rPr>
        <w:t xml:space="preserve">8. Le </w:t>
      </w:r>
      <w:r w:rsidRPr="002515A7">
        <w:rPr>
          <w:rFonts w:cs="Arial"/>
          <w:b/>
          <w:i/>
          <w:sz w:val="14"/>
          <w:szCs w:val="14"/>
        </w:rPr>
        <w:t>spese generali</w:t>
      </w:r>
      <w:r w:rsidRPr="002515A7">
        <w:rPr>
          <w:rFonts w:cs="Arial"/>
          <w:i/>
          <w:sz w:val="14"/>
          <w:szCs w:val="14"/>
        </w:rPr>
        <w:t xml:space="preserve"> sono ammissibili a condizione che siano basate sui costi effettivi relativi all'esecuzione dell'operazione e che siano imputate con calcolo pro-rata all'operazione, secondo un metodo equo e corretto debitamente giustificato, fatte salve eccezioni previste nei regolamenti specifici di ciascun Fondo. [Per il Fondo sociale europeo le spese indirette possono essere dichiarate su base forfetaria, entro il limite del 20 per cento dei costi diretti ai sensi dell'articolo 11 del regolamento (CE) n.1081/2006 e nel rispetto delle condizioni stabilite dall'autorità di gestione, </w:t>
      </w:r>
      <w:proofErr w:type="spellStart"/>
      <w:r w:rsidRPr="002515A7">
        <w:rPr>
          <w:rFonts w:cs="Arial"/>
          <w:i/>
          <w:sz w:val="14"/>
          <w:szCs w:val="14"/>
        </w:rPr>
        <w:t>purche</w:t>
      </w:r>
      <w:proofErr w:type="spellEnd"/>
      <w:r w:rsidRPr="002515A7">
        <w:rPr>
          <w:rFonts w:cs="Arial"/>
          <w:i/>
          <w:sz w:val="14"/>
          <w:szCs w:val="14"/>
        </w:rPr>
        <w:t>', in sede di rendicontazione di tali spese, i costi diretti, su cui le stesse sono state forfetariamente calcolate, siano debitamente giustificati dai beneficiari.] (1)</w:t>
      </w:r>
    </w:p>
    <w:p w:rsidR="00E86C08" w:rsidRPr="002515A7" w:rsidRDefault="00E86C08" w:rsidP="009B289E">
      <w:pPr>
        <w:pBdr>
          <w:top w:val="single" w:sz="4" w:space="1" w:color="auto"/>
          <w:left w:val="single" w:sz="4" w:space="1" w:color="auto"/>
          <w:bottom w:val="single" w:sz="4" w:space="1" w:color="auto"/>
          <w:right w:val="single" w:sz="4" w:space="1" w:color="auto"/>
        </w:pBdr>
        <w:shd w:val="clear" w:color="auto" w:fill="E6E6E6"/>
        <w:spacing w:after="0" w:line="240" w:lineRule="auto"/>
        <w:rPr>
          <w:rFonts w:cs="Arial"/>
          <w:i/>
          <w:sz w:val="14"/>
          <w:szCs w:val="14"/>
        </w:rPr>
      </w:pPr>
      <w:r w:rsidRPr="002515A7">
        <w:rPr>
          <w:rFonts w:cs="Arial"/>
          <w:i/>
          <w:sz w:val="14"/>
          <w:szCs w:val="14"/>
        </w:rPr>
        <w:t>8-bis. Ai sensi dell'articolo 11, paragrafo 3, del regolamento (CE) n. 1081/2006, così come modificato dal regolamento (CE) n. 396/2009 del Parlamento europeo e del Consiglio, del 6 maggio 2009, e dell'articolo 7, paragrafo 4, del regolamento (CE) n. 1080/2006, come modificato dal regolamento (CE) n. 397/2009 del Parlamento europeo e del Consiglio, del 6 maggio 2009, nel rispetto delle condizioni stabilite dall'Autorità di Gestione di cui all'articolo 59 del regolamento (CE) n. 1083/2006, in caso di sovvenzioni, sono ammissibili:</w:t>
      </w:r>
    </w:p>
    <w:p w:rsidR="00E86C08" w:rsidRPr="002515A7" w:rsidRDefault="00E86C08" w:rsidP="009B289E">
      <w:pPr>
        <w:pBdr>
          <w:top w:val="single" w:sz="4" w:space="1" w:color="auto"/>
          <w:left w:val="single" w:sz="4" w:space="1" w:color="auto"/>
          <w:bottom w:val="single" w:sz="4" w:space="1" w:color="auto"/>
          <w:right w:val="single" w:sz="4" w:space="1" w:color="auto"/>
        </w:pBdr>
        <w:shd w:val="clear" w:color="auto" w:fill="E6E6E6"/>
        <w:spacing w:after="0" w:line="240" w:lineRule="auto"/>
        <w:rPr>
          <w:rFonts w:cs="Arial"/>
          <w:i/>
          <w:sz w:val="14"/>
          <w:szCs w:val="14"/>
        </w:rPr>
      </w:pPr>
      <w:r w:rsidRPr="002515A7">
        <w:rPr>
          <w:rFonts w:cs="Arial"/>
          <w:i/>
          <w:sz w:val="14"/>
          <w:szCs w:val="14"/>
        </w:rPr>
        <w:t>a) le spese indirette su base forfetaria, entro il limite del 20 per cento dei costi diretti debitamente giustificati;</w:t>
      </w:r>
    </w:p>
    <w:p w:rsidR="00E86C08" w:rsidRPr="002515A7" w:rsidRDefault="00E86C08" w:rsidP="009B289E">
      <w:pPr>
        <w:pBdr>
          <w:top w:val="single" w:sz="4" w:space="1" w:color="auto"/>
          <w:left w:val="single" w:sz="4" w:space="1" w:color="auto"/>
          <w:bottom w:val="single" w:sz="4" w:space="1" w:color="auto"/>
          <w:right w:val="single" w:sz="4" w:space="1" w:color="auto"/>
        </w:pBdr>
        <w:shd w:val="clear" w:color="auto" w:fill="E6E6E6"/>
        <w:spacing w:after="0" w:line="240" w:lineRule="auto"/>
        <w:rPr>
          <w:rFonts w:cs="Arial"/>
          <w:i/>
          <w:sz w:val="14"/>
          <w:szCs w:val="14"/>
        </w:rPr>
      </w:pPr>
      <w:r w:rsidRPr="002515A7">
        <w:rPr>
          <w:rFonts w:cs="Arial"/>
          <w:i/>
          <w:sz w:val="14"/>
          <w:szCs w:val="14"/>
        </w:rPr>
        <w:t>b) le unità di costo standardizzate;</w:t>
      </w:r>
    </w:p>
    <w:p w:rsidR="00E86C08" w:rsidRPr="002515A7" w:rsidRDefault="00E86C08" w:rsidP="009B289E">
      <w:pPr>
        <w:pBdr>
          <w:top w:val="single" w:sz="4" w:space="1" w:color="auto"/>
          <w:left w:val="single" w:sz="4" w:space="1" w:color="auto"/>
          <w:bottom w:val="single" w:sz="4" w:space="1" w:color="auto"/>
          <w:right w:val="single" w:sz="4" w:space="1" w:color="auto"/>
        </w:pBdr>
        <w:shd w:val="clear" w:color="auto" w:fill="E6E6E6"/>
        <w:spacing w:after="0" w:line="240" w:lineRule="auto"/>
        <w:rPr>
          <w:rFonts w:cs="Arial"/>
          <w:i/>
          <w:sz w:val="14"/>
          <w:szCs w:val="14"/>
        </w:rPr>
      </w:pPr>
      <w:r w:rsidRPr="002515A7">
        <w:rPr>
          <w:rFonts w:cs="Arial"/>
          <w:i/>
          <w:sz w:val="14"/>
          <w:szCs w:val="14"/>
        </w:rPr>
        <w:t>c) le somme forfetarie fino a 50.000 euro (3).</w:t>
      </w:r>
    </w:p>
    <w:p w:rsidR="00E86C08" w:rsidRPr="002515A7" w:rsidRDefault="00E86C08" w:rsidP="009B289E">
      <w:pPr>
        <w:pBdr>
          <w:top w:val="single" w:sz="4" w:space="1" w:color="auto"/>
          <w:left w:val="single" w:sz="4" w:space="1" w:color="auto"/>
          <w:bottom w:val="single" w:sz="4" w:space="1" w:color="auto"/>
          <w:right w:val="single" w:sz="4" w:space="1" w:color="auto"/>
        </w:pBdr>
        <w:shd w:val="clear" w:color="auto" w:fill="E6E6E6"/>
        <w:spacing w:after="0" w:line="240" w:lineRule="auto"/>
        <w:rPr>
          <w:rFonts w:cs="Arial"/>
          <w:i/>
          <w:sz w:val="14"/>
          <w:szCs w:val="14"/>
        </w:rPr>
      </w:pPr>
      <w:r w:rsidRPr="002515A7">
        <w:rPr>
          <w:rFonts w:cs="Arial"/>
          <w:i/>
          <w:sz w:val="14"/>
          <w:szCs w:val="14"/>
        </w:rPr>
        <w:lastRenderedPageBreak/>
        <w:t xml:space="preserve">8-ter. Le opzioni di cui alle lettere a), b) e c) del comma 8-bis possono essere combinate unicamente se ciascuna di esse copre una diversa categoria di costi ammissibili o se sono utilizzate per diversi progetti relativi ad una stessa operazione. </w:t>
      </w:r>
    </w:p>
    <w:p w:rsidR="00E86C08" w:rsidRPr="002515A7" w:rsidRDefault="00E86C08" w:rsidP="009B289E">
      <w:pPr>
        <w:pBdr>
          <w:top w:val="single" w:sz="4" w:space="1" w:color="auto"/>
          <w:left w:val="single" w:sz="4" w:space="1" w:color="auto"/>
          <w:bottom w:val="single" w:sz="4" w:space="1" w:color="auto"/>
          <w:right w:val="single" w:sz="4" w:space="1" w:color="auto"/>
        </w:pBdr>
        <w:shd w:val="clear" w:color="auto" w:fill="E6E6E6"/>
        <w:spacing w:after="0" w:line="240" w:lineRule="auto"/>
        <w:rPr>
          <w:rFonts w:cs="Arial"/>
          <w:i/>
          <w:sz w:val="14"/>
          <w:szCs w:val="14"/>
        </w:rPr>
      </w:pPr>
      <w:r w:rsidRPr="002515A7">
        <w:rPr>
          <w:rFonts w:cs="Arial"/>
          <w:i/>
          <w:sz w:val="14"/>
          <w:szCs w:val="14"/>
        </w:rPr>
        <w:t>(1) Comma modificato dall'</w:t>
      </w:r>
      <w:hyperlink r:id="rId16" w:history="1">
        <w:r w:rsidRPr="002515A7">
          <w:rPr>
            <w:rStyle w:val="Collegamentoipertestuale"/>
            <w:rFonts w:cs="Arial"/>
            <w:i/>
            <w:color w:val="auto"/>
            <w:sz w:val="14"/>
            <w:szCs w:val="14"/>
            <w:u w:val="none"/>
          </w:rPr>
          <w:t>articolo 2, comma 1, lettera a), del D.P.R. 5 aprile 2012, n. 98</w:t>
        </w:r>
      </w:hyperlink>
      <w:r w:rsidRPr="002515A7">
        <w:rPr>
          <w:rFonts w:cs="Arial"/>
          <w:i/>
          <w:sz w:val="14"/>
          <w:szCs w:val="14"/>
        </w:rPr>
        <w:t>.</w:t>
      </w:r>
    </w:p>
    <w:p w:rsidR="00E86C08" w:rsidRPr="002515A7" w:rsidRDefault="00E86C08" w:rsidP="009B289E">
      <w:pPr>
        <w:pBdr>
          <w:top w:val="single" w:sz="4" w:space="1" w:color="auto"/>
          <w:left w:val="single" w:sz="4" w:space="1" w:color="auto"/>
          <w:bottom w:val="single" w:sz="4" w:space="1" w:color="auto"/>
          <w:right w:val="single" w:sz="4" w:space="1" w:color="auto"/>
        </w:pBdr>
        <w:shd w:val="clear" w:color="auto" w:fill="E6E6E6"/>
        <w:spacing w:after="0" w:line="240" w:lineRule="auto"/>
        <w:rPr>
          <w:rFonts w:cs="Arial"/>
          <w:i/>
          <w:sz w:val="14"/>
          <w:szCs w:val="14"/>
        </w:rPr>
      </w:pPr>
      <w:r w:rsidRPr="002515A7">
        <w:rPr>
          <w:rFonts w:cs="Arial"/>
          <w:i/>
          <w:sz w:val="14"/>
          <w:szCs w:val="14"/>
        </w:rPr>
        <w:t>(2) Comma aggiunto dall'</w:t>
      </w:r>
      <w:hyperlink r:id="rId17" w:history="1">
        <w:r w:rsidRPr="002515A7">
          <w:rPr>
            <w:rStyle w:val="Collegamentoipertestuale"/>
            <w:rFonts w:cs="Arial"/>
            <w:i/>
            <w:color w:val="auto"/>
            <w:sz w:val="14"/>
            <w:szCs w:val="14"/>
            <w:u w:val="none"/>
          </w:rPr>
          <w:t>articolo 2, comma 1, lettera b), del D.P.R. 5 aprile 2012, n. 98</w:t>
        </w:r>
      </w:hyperlink>
      <w:r w:rsidRPr="002515A7">
        <w:rPr>
          <w:rFonts w:cs="Arial"/>
          <w:i/>
          <w:sz w:val="14"/>
          <w:szCs w:val="14"/>
        </w:rPr>
        <w:t>.</w:t>
      </w:r>
    </w:p>
    <w:p w:rsidR="00E86C08" w:rsidRPr="002515A7" w:rsidRDefault="00E86C08" w:rsidP="009B289E">
      <w:pPr>
        <w:pBdr>
          <w:top w:val="single" w:sz="4" w:space="1" w:color="auto"/>
          <w:left w:val="single" w:sz="4" w:space="1" w:color="auto"/>
          <w:bottom w:val="single" w:sz="4" w:space="1" w:color="auto"/>
          <w:right w:val="single" w:sz="4" w:space="1" w:color="auto"/>
        </w:pBdr>
        <w:shd w:val="clear" w:color="auto" w:fill="E6E6E6"/>
        <w:spacing w:after="0" w:line="240" w:lineRule="auto"/>
        <w:rPr>
          <w:rFonts w:cs="Arial"/>
          <w:i/>
          <w:sz w:val="14"/>
          <w:szCs w:val="14"/>
        </w:rPr>
      </w:pPr>
      <w:r w:rsidRPr="002515A7">
        <w:rPr>
          <w:rFonts w:cs="Arial"/>
          <w:i/>
          <w:sz w:val="14"/>
          <w:szCs w:val="14"/>
        </w:rPr>
        <w:t>(3) Comma aggiunto dall'</w:t>
      </w:r>
      <w:hyperlink r:id="rId18" w:history="1">
        <w:r w:rsidRPr="002515A7">
          <w:rPr>
            <w:rStyle w:val="Collegamentoipertestuale"/>
            <w:rFonts w:cs="Arial"/>
            <w:i/>
            <w:color w:val="auto"/>
            <w:sz w:val="14"/>
            <w:szCs w:val="14"/>
            <w:u w:val="none"/>
          </w:rPr>
          <w:t>articolo 2, comma 1, lettera b), del D.P.R. 5 aprile 2012, n. 98</w:t>
        </w:r>
      </w:hyperlink>
      <w:r w:rsidRPr="002515A7">
        <w:rPr>
          <w:rFonts w:cs="Arial"/>
          <w:i/>
          <w:sz w:val="14"/>
          <w:szCs w:val="14"/>
        </w:rPr>
        <w:t>.</w:t>
      </w:r>
    </w:p>
    <w:p w:rsidR="00E86C08" w:rsidRPr="002515A7" w:rsidRDefault="00E86C08" w:rsidP="009B289E">
      <w:pPr>
        <w:pBdr>
          <w:top w:val="single" w:sz="4" w:space="1" w:color="auto"/>
          <w:left w:val="single" w:sz="4" w:space="1" w:color="auto"/>
          <w:bottom w:val="single" w:sz="4" w:space="1" w:color="auto"/>
          <w:right w:val="single" w:sz="4" w:space="1" w:color="auto"/>
        </w:pBdr>
        <w:shd w:val="clear" w:color="auto" w:fill="E6E6E6"/>
        <w:spacing w:after="0" w:line="240" w:lineRule="auto"/>
        <w:jc w:val="center"/>
        <w:rPr>
          <w:rFonts w:cs="Arial"/>
          <w:i/>
          <w:sz w:val="14"/>
          <w:szCs w:val="14"/>
        </w:rPr>
      </w:pPr>
      <w:r w:rsidRPr="002515A7">
        <w:rPr>
          <w:rFonts w:cs="Arial"/>
          <w:i/>
          <w:sz w:val="14"/>
          <w:szCs w:val="14"/>
        </w:rPr>
        <w:t>Art.3</w:t>
      </w:r>
    </w:p>
    <w:p w:rsidR="00E86C08" w:rsidRPr="002515A7" w:rsidRDefault="00E86C08" w:rsidP="009B289E">
      <w:pPr>
        <w:pBdr>
          <w:top w:val="single" w:sz="4" w:space="1" w:color="auto"/>
          <w:left w:val="single" w:sz="4" w:space="1" w:color="auto"/>
          <w:bottom w:val="single" w:sz="4" w:space="1" w:color="auto"/>
          <w:right w:val="single" w:sz="4" w:space="1" w:color="auto"/>
        </w:pBdr>
        <w:shd w:val="clear" w:color="auto" w:fill="E6E6E6"/>
        <w:spacing w:after="0" w:line="240" w:lineRule="auto"/>
        <w:jc w:val="center"/>
        <w:rPr>
          <w:rFonts w:cs="Arial"/>
          <w:b/>
          <w:i/>
          <w:sz w:val="14"/>
          <w:szCs w:val="14"/>
        </w:rPr>
      </w:pPr>
      <w:r w:rsidRPr="002515A7">
        <w:rPr>
          <w:rFonts w:cs="Arial"/>
          <w:b/>
          <w:i/>
          <w:sz w:val="14"/>
          <w:szCs w:val="14"/>
        </w:rPr>
        <w:t xml:space="preserve">Oneri finanziari e di altro genere e spese legali </w:t>
      </w:r>
    </w:p>
    <w:p w:rsidR="00E86C08" w:rsidRPr="002515A7" w:rsidRDefault="00E86C08" w:rsidP="009B289E">
      <w:pPr>
        <w:pBdr>
          <w:top w:val="single" w:sz="4" w:space="1" w:color="auto"/>
          <w:left w:val="single" w:sz="4" w:space="1" w:color="auto"/>
          <w:bottom w:val="single" w:sz="4" w:space="1" w:color="auto"/>
          <w:right w:val="single" w:sz="4" w:space="1" w:color="auto"/>
        </w:pBdr>
        <w:shd w:val="clear" w:color="auto" w:fill="E6E6E6"/>
        <w:spacing w:after="0" w:line="240" w:lineRule="auto"/>
        <w:rPr>
          <w:rFonts w:cs="Arial"/>
          <w:i/>
          <w:sz w:val="14"/>
          <w:szCs w:val="14"/>
        </w:rPr>
      </w:pPr>
      <w:r w:rsidRPr="002515A7">
        <w:rPr>
          <w:rFonts w:cs="Arial"/>
          <w:i/>
          <w:sz w:val="14"/>
          <w:szCs w:val="14"/>
        </w:rPr>
        <w:t>1. Gli interessi debitori, le commissioni per operazioni finanziarie, le perdite di cambio e gli altri oneri meramente finanziari non sono spese ammissibili. Nel caso di sovvenzioni globali, gli interessi debitori pagati dall'intermediario designato, prima del pagamento del saldo finale del programma operativo, sono ammissibili, previa detrazione degli interessi creditori percepiti sugli acconti.</w:t>
      </w:r>
    </w:p>
    <w:p w:rsidR="00E86C08" w:rsidRPr="002515A7" w:rsidRDefault="00E86C08" w:rsidP="009B289E">
      <w:pPr>
        <w:pBdr>
          <w:top w:val="single" w:sz="4" w:space="1" w:color="auto"/>
          <w:left w:val="single" w:sz="4" w:space="1" w:color="auto"/>
          <w:bottom w:val="single" w:sz="4" w:space="1" w:color="auto"/>
          <w:right w:val="single" w:sz="4" w:space="1" w:color="auto"/>
        </w:pBdr>
        <w:shd w:val="clear" w:color="auto" w:fill="E6E6E6"/>
        <w:spacing w:after="0" w:line="240" w:lineRule="auto"/>
        <w:rPr>
          <w:rFonts w:cs="Arial"/>
          <w:i/>
          <w:sz w:val="14"/>
          <w:szCs w:val="14"/>
        </w:rPr>
      </w:pPr>
      <w:r w:rsidRPr="002515A7">
        <w:rPr>
          <w:rFonts w:cs="Arial"/>
          <w:i/>
          <w:sz w:val="14"/>
          <w:szCs w:val="14"/>
        </w:rPr>
        <w:t>2. Qualora l'esecuzione dell'operazione richieda l'apertura di uno o più conti bancari, le spese ad essi afferenti sono ammissibili.</w:t>
      </w:r>
    </w:p>
    <w:p w:rsidR="00E86C08" w:rsidRPr="002515A7" w:rsidRDefault="00E86C08" w:rsidP="009B289E">
      <w:pPr>
        <w:pBdr>
          <w:top w:val="single" w:sz="4" w:space="1" w:color="auto"/>
          <w:left w:val="single" w:sz="4" w:space="1" w:color="auto"/>
          <w:bottom w:val="single" w:sz="4" w:space="1" w:color="auto"/>
          <w:right w:val="single" w:sz="4" w:space="1" w:color="auto"/>
        </w:pBdr>
        <w:shd w:val="clear" w:color="auto" w:fill="E6E6E6"/>
        <w:spacing w:after="0" w:line="240" w:lineRule="auto"/>
        <w:rPr>
          <w:rFonts w:cs="Arial"/>
          <w:i/>
          <w:sz w:val="14"/>
          <w:szCs w:val="14"/>
        </w:rPr>
      </w:pPr>
      <w:r w:rsidRPr="002515A7">
        <w:rPr>
          <w:rFonts w:cs="Arial"/>
          <w:i/>
          <w:sz w:val="14"/>
          <w:szCs w:val="14"/>
        </w:rPr>
        <w:t>3. Sono ammissibili le spese per consulenze legali, le parcelle notarili e le spese relative a perizie tecniche o finanziarie, nonché le spese per contabilità o audit, se direttamente connesse all'operazione cofinanziata e necessarie per la sua preparazione o realizzazione ovvero, nel caso delle spese per contabilità o audit, se sono connesse con i requisiti prescritti dall'autorità di gestione.</w:t>
      </w:r>
    </w:p>
    <w:p w:rsidR="00E86C08" w:rsidRPr="002515A7" w:rsidRDefault="00E86C08" w:rsidP="009B289E">
      <w:pPr>
        <w:pBdr>
          <w:top w:val="single" w:sz="4" w:space="1" w:color="auto"/>
          <w:left w:val="single" w:sz="4" w:space="1" w:color="auto"/>
          <w:bottom w:val="single" w:sz="4" w:space="1" w:color="auto"/>
          <w:right w:val="single" w:sz="4" w:space="1" w:color="auto"/>
        </w:pBdr>
        <w:shd w:val="clear" w:color="auto" w:fill="E6E6E6"/>
        <w:spacing w:after="0" w:line="240" w:lineRule="auto"/>
        <w:rPr>
          <w:rFonts w:cs="Arial"/>
          <w:i/>
          <w:sz w:val="14"/>
          <w:szCs w:val="14"/>
        </w:rPr>
      </w:pPr>
      <w:r w:rsidRPr="002515A7">
        <w:rPr>
          <w:rFonts w:cs="Arial"/>
          <w:i/>
          <w:sz w:val="14"/>
          <w:szCs w:val="14"/>
        </w:rPr>
        <w:t>4. Le spese per garanzie fornite da una banca, da una società di assicurazione o da altri istituti finanziari sono ammissibili qualora tali garanzie siano previste dalle normative vigenti o da prescrizioni dell'autorità di gestione.</w:t>
      </w:r>
    </w:p>
    <w:p w:rsidR="00E86C08" w:rsidRPr="002515A7" w:rsidRDefault="00E86C08" w:rsidP="009B289E">
      <w:pPr>
        <w:pBdr>
          <w:top w:val="single" w:sz="4" w:space="1" w:color="auto"/>
          <w:left w:val="single" w:sz="4" w:space="1" w:color="auto"/>
          <w:bottom w:val="single" w:sz="4" w:space="1" w:color="auto"/>
          <w:right w:val="single" w:sz="4" w:space="1" w:color="auto"/>
        </w:pBdr>
        <w:shd w:val="clear" w:color="auto" w:fill="E6E6E6"/>
        <w:spacing w:after="0" w:line="240" w:lineRule="auto"/>
        <w:rPr>
          <w:rFonts w:cs="Arial"/>
          <w:i/>
          <w:sz w:val="14"/>
          <w:szCs w:val="14"/>
        </w:rPr>
      </w:pPr>
      <w:r w:rsidRPr="002515A7">
        <w:rPr>
          <w:rFonts w:cs="Arial"/>
          <w:i/>
          <w:sz w:val="14"/>
          <w:szCs w:val="14"/>
        </w:rPr>
        <w:t>5. Le ammende e le penali non sono spese ammissibili.</w:t>
      </w:r>
    </w:p>
    <w:p w:rsidR="00E86C08" w:rsidRPr="002515A7" w:rsidRDefault="00E86C08" w:rsidP="009B289E">
      <w:pPr>
        <w:pBdr>
          <w:top w:val="single" w:sz="4" w:space="1" w:color="auto"/>
          <w:left w:val="single" w:sz="4" w:space="1" w:color="auto"/>
          <w:bottom w:val="single" w:sz="4" w:space="1" w:color="auto"/>
          <w:right w:val="single" w:sz="4" w:space="1" w:color="auto"/>
        </w:pBdr>
        <w:shd w:val="clear" w:color="auto" w:fill="E6E6E6"/>
        <w:spacing w:after="0" w:line="240" w:lineRule="auto"/>
        <w:jc w:val="center"/>
        <w:rPr>
          <w:rFonts w:cs="Arial"/>
          <w:i/>
          <w:sz w:val="14"/>
          <w:szCs w:val="14"/>
        </w:rPr>
      </w:pPr>
      <w:r w:rsidRPr="002515A7">
        <w:rPr>
          <w:rFonts w:cs="Arial"/>
          <w:i/>
          <w:sz w:val="14"/>
          <w:szCs w:val="14"/>
        </w:rPr>
        <w:t>Art.4</w:t>
      </w:r>
    </w:p>
    <w:p w:rsidR="00E86C08" w:rsidRPr="002515A7" w:rsidRDefault="00E86C08" w:rsidP="009B289E">
      <w:pPr>
        <w:pBdr>
          <w:top w:val="single" w:sz="4" w:space="1" w:color="auto"/>
          <w:left w:val="single" w:sz="4" w:space="1" w:color="auto"/>
          <w:bottom w:val="single" w:sz="4" w:space="1" w:color="auto"/>
          <w:right w:val="single" w:sz="4" w:space="1" w:color="auto"/>
        </w:pBdr>
        <w:shd w:val="clear" w:color="auto" w:fill="E6E6E6"/>
        <w:spacing w:after="0" w:line="240" w:lineRule="auto"/>
        <w:jc w:val="center"/>
        <w:rPr>
          <w:rFonts w:cs="Arial"/>
          <w:b/>
          <w:i/>
          <w:sz w:val="14"/>
          <w:szCs w:val="14"/>
        </w:rPr>
      </w:pPr>
      <w:r w:rsidRPr="002515A7">
        <w:rPr>
          <w:rFonts w:cs="Arial"/>
          <w:b/>
          <w:i/>
          <w:sz w:val="14"/>
          <w:szCs w:val="14"/>
        </w:rPr>
        <w:t>Acquisto di materiale usato</w:t>
      </w:r>
    </w:p>
    <w:p w:rsidR="00E86C08" w:rsidRPr="002515A7" w:rsidRDefault="00E86C08" w:rsidP="009B289E">
      <w:pPr>
        <w:pBdr>
          <w:top w:val="single" w:sz="4" w:space="1" w:color="auto"/>
          <w:left w:val="single" w:sz="4" w:space="1" w:color="auto"/>
          <w:bottom w:val="single" w:sz="4" w:space="1" w:color="auto"/>
          <w:right w:val="single" w:sz="4" w:space="1" w:color="auto"/>
        </w:pBdr>
        <w:shd w:val="clear" w:color="auto" w:fill="E6E6E6"/>
        <w:spacing w:after="0" w:line="240" w:lineRule="auto"/>
        <w:jc w:val="left"/>
        <w:rPr>
          <w:rFonts w:cs="Arial"/>
          <w:i/>
          <w:sz w:val="14"/>
          <w:szCs w:val="14"/>
        </w:rPr>
      </w:pPr>
      <w:r w:rsidRPr="002515A7">
        <w:rPr>
          <w:rFonts w:cs="Arial"/>
          <w:i/>
          <w:sz w:val="14"/>
          <w:szCs w:val="14"/>
        </w:rPr>
        <w:t xml:space="preserve">1. L'acquisto di materiale usato </w:t>
      </w:r>
      <w:proofErr w:type="spellStart"/>
      <w:r w:rsidRPr="002515A7">
        <w:rPr>
          <w:rFonts w:cs="Arial"/>
          <w:i/>
          <w:sz w:val="14"/>
          <w:szCs w:val="14"/>
        </w:rPr>
        <w:t>e'</w:t>
      </w:r>
      <w:proofErr w:type="spellEnd"/>
      <w:r w:rsidRPr="002515A7">
        <w:rPr>
          <w:rFonts w:cs="Arial"/>
          <w:i/>
          <w:sz w:val="14"/>
          <w:szCs w:val="14"/>
        </w:rPr>
        <w:t xml:space="preserve"> spesa ammissibile se sono soddisfatte le tre seguenti condizioni:</w:t>
      </w:r>
    </w:p>
    <w:p w:rsidR="00E86C08" w:rsidRPr="002515A7" w:rsidRDefault="00E86C08" w:rsidP="009B289E">
      <w:pPr>
        <w:pBdr>
          <w:top w:val="single" w:sz="4" w:space="1" w:color="auto"/>
          <w:left w:val="single" w:sz="4" w:space="1" w:color="auto"/>
          <w:bottom w:val="single" w:sz="4" w:space="1" w:color="auto"/>
          <w:right w:val="single" w:sz="4" w:space="1" w:color="auto"/>
        </w:pBdr>
        <w:shd w:val="clear" w:color="auto" w:fill="E6E6E6"/>
        <w:spacing w:after="0" w:line="240" w:lineRule="auto"/>
        <w:rPr>
          <w:rFonts w:cs="Arial"/>
          <w:i/>
          <w:sz w:val="14"/>
          <w:szCs w:val="14"/>
        </w:rPr>
      </w:pPr>
      <w:r w:rsidRPr="002515A7">
        <w:rPr>
          <w:rFonts w:cs="Arial"/>
          <w:i/>
          <w:sz w:val="14"/>
          <w:szCs w:val="14"/>
        </w:rPr>
        <w:t>a) il venditore rilascia una dichiarazione attestante la provenienza esatta del materiale e che lo stesso, nel corso degli ultimi sette anni, non ha beneficiato di un contributo nazionale o comunitario;</w:t>
      </w:r>
    </w:p>
    <w:p w:rsidR="00E86C08" w:rsidRPr="002515A7" w:rsidRDefault="00E86C08" w:rsidP="009B289E">
      <w:pPr>
        <w:pBdr>
          <w:top w:val="single" w:sz="4" w:space="1" w:color="auto"/>
          <w:left w:val="single" w:sz="4" w:space="1" w:color="auto"/>
          <w:bottom w:val="single" w:sz="4" w:space="1" w:color="auto"/>
          <w:right w:val="single" w:sz="4" w:space="1" w:color="auto"/>
        </w:pBdr>
        <w:shd w:val="clear" w:color="auto" w:fill="E6E6E6"/>
        <w:spacing w:after="0" w:line="240" w:lineRule="auto"/>
        <w:rPr>
          <w:rFonts w:cs="Arial"/>
          <w:i/>
          <w:sz w:val="14"/>
          <w:szCs w:val="14"/>
        </w:rPr>
      </w:pPr>
      <w:r w:rsidRPr="002515A7">
        <w:rPr>
          <w:rFonts w:cs="Arial"/>
          <w:i/>
          <w:sz w:val="14"/>
          <w:szCs w:val="14"/>
        </w:rPr>
        <w:t xml:space="preserve">b) il prezzo del materiale usato non </w:t>
      </w:r>
      <w:proofErr w:type="spellStart"/>
      <w:r w:rsidRPr="002515A7">
        <w:rPr>
          <w:rFonts w:cs="Arial"/>
          <w:i/>
          <w:sz w:val="14"/>
          <w:szCs w:val="14"/>
        </w:rPr>
        <w:t>e'</w:t>
      </w:r>
      <w:proofErr w:type="spellEnd"/>
      <w:r w:rsidRPr="002515A7">
        <w:rPr>
          <w:rFonts w:cs="Arial"/>
          <w:i/>
          <w:sz w:val="14"/>
          <w:szCs w:val="14"/>
        </w:rPr>
        <w:t xml:space="preserve"> superiore al suo valore di mercato ed </w:t>
      </w:r>
      <w:proofErr w:type="spellStart"/>
      <w:r w:rsidRPr="002515A7">
        <w:rPr>
          <w:rFonts w:cs="Arial"/>
          <w:i/>
          <w:sz w:val="14"/>
          <w:szCs w:val="14"/>
        </w:rPr>
        <w:t>e'</w:t>
      </w:r>
      <w:proofErr w:type="spellEnd"/>
      <w:r w:rsidRPr="002515A7">
        <w:rPr>
          <w:rFonts w:cs="Arial"/>
          <w:i/>
          <w:sz w:val="14"/>
          <w:szCs w:val="14"/>
        </w:rPr>
        <w:t xml:space="preserve"> inferiore al costo di materiale simile nuovo;</w:t>
      </w:r>
    </w:p>
    <w:p w:rsidR="00E86C08" w:rsidRPr="002515A7" w:rsidRDefault="00E86C08" w:rsidP="009B289E">
      <w:pPr>
        <w:pBdr>
          <w:top w:val="single" w:sz="4" w:space="1" w:color="auto"/>
          <w:left w:val="single" w:sz="4" w:space="1" w:color="auto"/>
          <w:bottom w:val="single" w:sz="4" w:space="1" w:color="auto"/>
          <w:right w:val="single" w:sz="4" w:space="1" w:color="auto"/>
        </w:pBdr>
        <w:shd w:val="clear" w:color="auto" w:fill="E6E6E6"/>
        <w:spacing w:after="0" w:line="240" w:lineRule="auto"/>
        <w:rPr>
          <w:rFonts w:cs="Arial"/>
          <w:i/>
          <w:sz w:val="14"/>
          <w:szCs w:val="14"/>
        </w:rPr>
      </w:pPr>
      <w:r w:rsidRPr="002515A7">
        <w:rPr>
          <w:rFonts w:cs="Arial"/>
          <w:i/>
          <w:sz w:val="14"/>
          <w:szCs w:val="14"/>
        </w:rPr>
        <w:t>c) le caratteristiche tecniche del materiale usato acquisito sono adeguate alle esigenze dell'operazione e sono conformi alle norme e agli standard pertinenti.</w:t>
      </w:r>
    </w:p>
    <w:p w:rsidR="00E86C08" w:rsidRPr="002515A7" w:rsidRDefault="00E86C08" w:rsidP="009B289E">
      <w:pPr>
        <w:pBdr>
          <w:top w:val="single" w:sz="4" w:space="1" w:color="auto"/>
          <w:left w:val="single" w:sz="4" w:space="1" w:color="auto"/>
          <w:bottom w:val="single" w:sz="4" w:space="1" w:color="auto"/>
          <w:right w:val="single" w:sz="4" w:space="1" w:color="auto"/>
        </w:pBdr>
        <w:shd w:val="clear" w:color="auto" w:fill="E6E6E6"/>
        <w:spacing w:after="0" w:line="240" w:lineRule="auto"/>
        <w:jc w:val="center"/>
        <w:rPr>
          <w:rFonts w:cs="Arial"/>
          <w:i/>
          <w:sz w:val="14"/>
          <w:szCs w:val="14"/>
        </w:rPr>
      </w:pPr>
      <w:r w:rsidRPr="002515A7">
        <w:rPr>
          <w:rFonts w:cs="Arial"/>
          <w:i/>
          <w:sz w:val="14"/>
          <w:szCs w:val="14"/>
        </w:rPr>
        <w:t>Art.5</w:t>
      </w:r>
    </w:p>
    <w:p w:rsidR="00E86C08" w:rsidRPr="002515A7" w:rsidRDefault="00E86C08" w:rsidP="009B289E">
      <w:pPr>
        <w:pBdr>
          <w:top w:val="single" w:sz="4" w:space="1" w:color="auto"/>
          <w:left w:val="single" w:sz="4" w:space="1" w:color="auto"/>
          <w:bottom w:val="single" w:sz="4" w:space="1" w:color="auto"/>
          <w:right w:val="single" w:sz="4" w:space="1" w:color="auto"/>
        </w:pBdr>
        <w:shd w:val="clear" w:color="auto" w:fill="E6E6E6"/>
        <w:spacing w:after="0" w:line="240" w:lineRule="auto"/>
        <w:jc w:val="center"/>
        <w:rPr>
          <w:rFonts w:cs="Arial"/>
          <w:b/>
          <w:i/>
          <w:sz w:val="14"/>
          <w:szCs w:val="14"/>
        </w:rPr>
      </w:pPr>
      <w:r w:rsidRPr="002515A7">
        <w:rPr>
          <w:rFonts w:cs="Arial"/>
          <w:b/>
          <w:i/>
          <w:sz w:val="14"/>
          <w:szCs w:val="14"/>
        </w:rPr>
        <w:t xml:space="preserve">Acquisto di terreni </w:t>
      </w:r>
    </w:p>
    <w:p w:rsidR="00E86C08" w:rsidRPr="002515A7" w:rsidRDefault="00E86C08" w:rsidP="009B289E">
      <w:pPr>
        <w:pBdr>
          <w:top w:val="single" w:sz="4" w:space="1" w:color="auto"/>
          <w:left w:val="single" w:sz="4" w:space="1" w:color="auto"/>
          <w:bottom w:val="single" w:sz="4" w:space="1" w:color="auto"/>
          <w:right w:val="single" w:sz="4" w:space="1" w:color="auto"/>
        </w:pBdr>
        <w:shd w:val="clear" w:color="auto" w:fill="E6E6E6"/>
        <w:spacing w:after="0" w:line="240" w:lineRule="auto"/>
        <w:rPr>
          <w:rFonts w:cs="Arial"/>
          <w:i/>
          <w:sz w:val="14"/>
          <w:szCs w:val="14"/>
        </w:rPr>
      </w:pPr>
      <w:r w:rsidRPr="002515A7">
        <w:rPr>
          <w:rFonts w:cs="Arial"/>
          <w:i/>
          <w:sz w:val="14"/>
          <w:szCs w:val="14"/>
        </w:rPr>
        <w:t>1. Nell'ambito delle operazioni cofinanziate dal Fondo europeo di sviluppo regionale, l'acquisto di terreni non edificati rappresenta una spesa ammissibile, nei limiti dell'importo di cui alla lettera c), alle seguenti condizioni:</w:t>
      </w:r>
    </w:p>
    <w:p w:rsidR="00E86C08" w:rsidRPr="002515A7" w:rsidRDefault="00E86C08" w:rsidP="009B289E">
      <w:pPr>
        <w:pBdr>
          <w:top w:val="single" w:sz="4" w:space="1" w:color="auto"/>
          <w:left w:val="single" w:sz="4" w:space="1" w:color="auto"/>
          <w:bottom w:val="single" w:sz="4" w:space="1" w:color="auto"/>
          <w:right w:val="single" w:sz="4" w:space="1" w:color="auto"/>
        </w:pBdr>
        <w:shd w:val="clear" w:color="auto" w:fill="E6E6E6"/>
        <w:spacing w:after="0" w:line="240" w:lineRule="auto"/>
        <w:rPr>
          <w:rFonts w:cs="Arial"/>
          <w:i/>
          <w:sz w:val="14"/>
          <w:szCs w:val="14"/>
        </w:rPr>
      </w:pPr>
      <w:r w:rsidRPr="002515A7">
        <w:rPr>
          <w:rFonts w:cs="Arial"/>
          <w:i/>
          <w:sz w:val="14"/>
          <w:szCs w:val="14"/>
        </w:rPr>
        <w:t>a) la sussistenza di un nesso diretto fra l'acquisto del terreno e gli obiettivi dell'operazione;</w:t>
      </w:r>
    </w:p>
    <w:p w:rsidR="00E86C08" w:rsidRPr="002515A7" w:rsidRDefault="00E86C08" w:rsidP="009B289E">
      <w:pPr>
        <w:pBdr>
          <w:top w:val="single" w:sz="4" w:space="1" w:color="auto"/>
          <w:left w:val="single" w:sz="4" w:space="1" w:color="auto"/>
          <w:bottom w:val="single" w:sz="4" w:space="1" w:color="auto"/>
          <w:right w:val="single" w:sz="4" w:space="1" w:color="auto"/>
        </w:pBdr>
        <w:shd w:val="clear" w:color="auto" w:fill="E6E6E6"/>
        <w:spacing w:after="0" w:line="240" w:lineRule="auto"/>
        <w:rPr>
          <w:rFonts w:cs="Arial"/>
          <w:i/>
          <w:sz w:val="14"/>
          <w:szCs w:val="14"/>
        </w:rPr>
      </w:pPr>
      <w:r w:rsidRPr="002515A7">
        <w:rPr>
          <w:rFonts w:cs="Arial"/>
          <w:i/>
          <w:sz w:val="14"/>
          <w:szCs w:val="14"/>
        </w:rPr>
        <w:t>b) la percentuale della spesa ammissibile totale dell'operazione rappresentata dall'acquisto del terreno non può superare il 10 per cento, con l'eccezione dei casi menzionati al comma 2;</w:t>
      </w:r>
    </w:p>
    <w:p w:rsidR="00E86C08" w:rsidRPr="002515A7" w:rsidRDefault="00E86C08" w:rsidP="009B289E">
      <w:pPr>
        <w:pBdr>
          <w:top w:val="single" w:sz="4" w:space="1" w:color="auto"/>
          <w:left w:val="single" w:sz="4" w:space="1" w:color="auto"/>
          <w:bottom w:val="single" w:sz="4" w:space="1" w:color="auto"/>
          <w:right w:val="single" w:sz="4" w:space="1" w:color="auto"/>
        </w:pBdr>
        <w:shd w:val="clear" w:color="auto" w:fill="E6E6E6"/>
        <w:spacing w:after="0" w:line="240" w:lineRule="auto"/>
        <w:rPr>
          <w:rFonts w:cs="Arial"/>
          <w:i/>
          <w:sz w:val="14"/>
          <w:szCs w:val="14"/>
        </w:rPr>
      </w:pPr>
      <w:r w:rsidRPr="002515A7">
        <w:rPr>
          <w:rFonts w:cs="Arial"/>
          <w:i/>
          <w:sz w:val="14"/>
          <w:szCs w:val="14"/>
        </w:rPr>
        <w:t>c) la presentazione di una perizia giurata di stima redatta da soggetti iscritti agli albi degli ingegneri, degli architetti, dei geometri, dei dottori agronomi, dei periti agrari, degli agrotecnici o dei periti industriali edili che attesti il valore di mercato del bene.</w:t>
      </w:r>
    </w:p>
    <w:p w:rsidR="00E86C08" w:rsidRPr="002515A7" w:rsidRDefault="00E86C08" w:rsidP="009B289E">
      <w:pPr>
        <w:pBdr>
          <w:top w:val="single" w:sz="4" w:space="1" w:color="auto"/>
          <w:left w:val="single" w:sz="4" w:space="1" w:color="auto"/>
          <w:bottom w:val="single" w:sz="4" w:space="1" w:color="auto"/>
          <w:right w:val="single" w:sz="4" w:space="1" w:color="auto"/>
        </w:pBdr>
        <w:shd w:val="clear" w:color="auto" w:fill="E6E6E6"/>
        <w:spacing w:after="0" w:line="240" w:lineRule="auto"/>
        <w:rPr>
          <w:rFonts w:cs="Arial"/>
          <w:i/>
          <w:sz w:val="14"/>
          <w:szCs w:val="14"/>
        </w:rPr>
      </w:pPr>
      <w:r w:rsidRPr="002515A7">
        <w:rPr>
          <w:rFonts w:cs="Arial"/>
          <w:i/>
          <w:sz w:val="14"/>
          <w:szCs w:val="14"/>
        </w:rPr>
        <w:t>2. Nel caso di operazioni a tutela dell'ambiente, la spesa per l'acquisto di terreni può essere ammessa per una percentuale superiore a quella di cui al comma 1, lettera b), quando sono rispettate tutte le seguenti condizioni:</w:t>
      </w:r>
    </w:p>
    <w:p w:rsidR="00E86C08" w:rsidRPr="002515A7" w:rsidRDefault="00E86C08" w:rsidP="009B289E">
      <w:pPr>
        <w:pBdr>
          <w:top w:val="single" w:sz="4" w:space="1" w:color="auto"/>
          <w:left w:val="single" w:sz="4" w:space="1" w:color="auto"/>
          <w:bottom w:val="single" w:sz="4" w:space="1" w:color="auto"/>
          <w:right w:val="single" w:sz="4" w:space="1" w:color="auto"/>
        </w:pBdr>
        <w:shd w:val="clear" w:color="auto" w:fill="E6E6E6"/>
        <w:spacing w:after="0" w:line="240" w:lineRule="auto"/>
        <w:rPr>
          <w:rFonts w:cs="Arial"/>
          <w:i/>
          <w:sz w:val="14"/>
          <w:szCs w:val="14"/>
        </w:rPr>
      </w:pPr>
      <w:r w:rsidRPr="002515A7">
        <w:rPr>
          <w:rFonts w:cs="Arial"/>
          <w:i/>
          <w:sz w:val="14"/>
          <w:szCs w:val="14"/>
        </w:rPr>
        <w:t xml:space="preserve">a) l'acquisto </w:t>
      </w:r>
      <w:proofErr w:type="spellStart"/>
      <w:r w:rsidRPr="002515A7">
        <w:rPr>
          <w:rFonts w:cs="Arial"/>
          <w:i/>
          <w:sz w:val="14"/>
          <w:szCs w:val="14"/>
        </w:rPr>
        <w:t>e'</w:t>
      </w:r>
      <w:proofErr w:type="spellEnd"/>
      <w:r w:rsidRPr="002515A7">
        <w:rPr>
          <w:rFonts w:cs="Arial"/>
          <w:i/>
          <w:sz w:val="14"/>
          <w:szCs w:val="14"/>
        </w:rPr>
        <w:t xml:space="preserve"> stato effettuato sulla base di una decisione positiva da parte dell'autorità di gestione;</w:t>
      </w:r>
    </w:p>
    <w:p w:rsidR="00E86C08" w:rsidRPr="002515A7" w:rsidRDefault="00E86C08" w:rsidP="009B289E">
      <w:pPr>
        <w:pBdr>
          <w:top w:val="single" w:sz="4" w:space="1" w:color="auto"/>
          <w:left w:val="single" w:sz="4" w:space="1" w:color="auto"/>
          <w:bottom w:val="single" w:sz="4" w:space="1" w:color="auto"/>
          <w:right w:val="single" w:sz="4" w:space="1" w:color="auto"/>
        </w:pBdr>
        <w:shd w:val="clear" w:color="auto" w:fill="E6E6E6"/>
        <w:spacing w:after="0" w:line="240" w:lineRule="auto"/>
        <w:rPr>
          <w:rFonts w:cs="Arial"/>
          <w:i/>
          <w:sz w:val="14"/>
          <w:szCs w:val="14"/>
        </w:rPr>
      </w:pPr>
      <w:r w:rsidRPr="002515A7">
        <w:rPr>
          <w:rFonts w:cs="Arial"/>
          <w:i/>
          <w:sz w:val="14"/>
          <w:szCs w:val="14"/>
        </w:rPr>
        <w:t xml:space="preserve">b) il terreno </w:t>
      </w:r>
      <w:proofErr w:type="spellStart"/>
      <w:r w:rsidRPr="002515A7">
        <w:rPr>
          <w:rFonts w:cs="Arial"/>
          <w:i/>
          <w:sz w:val="14"/>
          <w:szCs w:val="14"/>
        </w:rPr>
        <w:t>e'</w:t>
      </w:r>
      <w:proofErr w:type="spellEnd"/>
      <w:r w:rsidRPr="002515A7">
        <w:rPr>
          <w:rFonts w:cs="Arial"/>
          <w:i/>
          <w:sz w:val="14"/>
          <w:szCs w:val="14"/>
        </w:rPr>
        <w:t xml:space="preserve"> destinato all'uso stabilito per un periodo determinato nella decisione di cui alla lettera a);</w:t>
      </w:r>
    </w:p>
    <w:p w:rsidR="00E86C08" w:rsidRPr="002515A7" w:rsidRDefault="00E86C08" w:rsidP="009B289E">
      <w:pPr>
        <w:pBdr>
          <w:top w:val="single" w:sz="4" w:space="1" w:color="auto"/>
          <w:left w:val="single" w:sz="4" w:space="1" w:color="auto"/>
          <w:bottom w:val="single" w:sz="4" w:space="1" w:color="auto"/>
          <w:right w:val="single" w:sz="4" w:space="1" w:color="auto"/>
        </w:pBdr>
        <w:shd w:val="clear" w:color="auto" w:fill="E6E6E6"/>
        <w:spacing w:after="0" w:line="240" w:lineRule="auto"/>
        <w:rPr>
          <w:rFonts w:cs="Arial"/>
          <w:i/>
          <w:sz w:val="14"/>
          <w:szCs w:val="14"/>
        </w:rPr>
      </w:pPr>
      <w:r w:rsidRPr="002515A7">
        <w:rPr>
          <w:rFonts w:cs="Arial"/>
          <w:i/>
          <w:sz w:val="14"/>
          <w:szCs w:val="14"/>
        </w:rPr>
        <w:t>c) il terreno non ha una destinazione agricola salvo in casi debitamente giustificati decisi dall'autorità di gestione;</w:t>
      </w:r>
    </w:p>
    <w:p w:rsidR="00E86C08" w:rsidRPr="002515A7" w:rsidRDefault="00E86C08" w:rsidP="009B289E">
      <w:pPr>
        <w:pBdr>
          <w:top w:val="single" w:sz="4" w:space="1" w:color="auto"/>
          <w:left w:val="single" w:sz="4" w:space="1" w:color="auto"/>
          <w:bottom w:val="single" w:sz="4" w:space="1" w:color="auto"/>
          <w:right w:val="single" w:sz="4" w:space="1" w:color="auto"/>
        </w:pBdr>
        <w:shd w:val="clear" w:color="auto" w:fill="E6E6E6"/>
        <w:spacing w:after="0" w:line="240" w:lineRule="auto"/>
        <w:rPr>
          <w:rFonts w:cs="Arial"/>
          <w:i/>
          <w:sz w:val="14"/>
          <w:szCs w:val="14"/>
        </w:rPr>
      </w:pPr>
      <w:r w:rsidRPr="002515A7">
        <w:rPr>
          <w:rFonts w:cs="Arial"/>
          <w:i/>
          <w:sz w:val="14"/>
          <w:szCs w:val="14"/>
        </w:rPr>
        <w:t xml:space="preserve">d) l'acquisto </w:t>
      </w:r>
      <w:proofErr w:type="spellStart"/>
      <w:r w:rsidRPr="002515A7">
        <w:rPr>
          <w:rFonts w:cs="Arial"/>
          <w:i/>
          <w:sz w:val="14"/>
          <w:szCs w:val="14"/>
        </w:rPr>
        <w:t>e'</w:t>
      </w:r>
      <w:proofErr w:type="spellEnd"/>
      <w:r w:rsidRPr="002515A7">
        <w:rPr>
          <w:rFonts w:cs="Arial"/>
          <w:i/>
          <w:sz w:val="14"/>
          <w:szCs w:val="14"/>
        </w:rPr>
        <w:t xml:space="preserve"> effettuato da parte o per conto di un'istituzione pubblica o di un organismo di diritto pubblico.</w:t>
      </w:r>
    </w:p>
    <w:p w:rsidR="00E86C08" w:rsidRPr="002515A7" w:rsidRDefault="00E86C08" w:rsidP="009B289E">
      <w:pPr>
        <w:pBdr>
          <w:top w:val="single" w:sz="4" w:space="1" w:color="auto"/>
          <w:left w:val="single" w:sz="4" w:space="1" w:color="auto"/>
          <w:bottom w:val="single" w:sz="4" w:space="1" w:color="auto"/>
          <w:right w:val="single" w:sz="4" w:space="1" w:color="auto"/>
        </w:pBdr>
        <w:shd w:val="clear" w:color="auto" w:fill="E6E6E6"/>
        <w:spacing w:after="0" w:line="240" w:lineRule="auto"/>
        <w:jc w:val="center"/>
        <w:rPr>
          <w:rFonts w:cs="Arial"/>
          <w:i/>
          <w:sz w:val="14"/>
          <w:szCs w:val="14"/>
        </w:rPr>
      </w:pPr>
      <w:r w:rsidRPr="002515A7">
        <w:rPr>
          <w:rFonts w:cs="Arial"/>
          <w:i/>
          <w:sz w:val="14"/>
          <w:szCs w:val="14"/>
        </w:rPr>
        <w:t>Art.6</w:t>
      </w:r>
    </w:p>
    <w:p w:rsidR="00E86C08" w:rsidRPr="002515A7" w:rsidRDefault="00E86C08" w:rsidP="009B289E">
      <w:pPr>
        <w:pBdr>
          <w:top w:val="single" w:sz="4" w:space="1" w:color="auto"/>
          <w:left w:val="single" w:sz="4" w:space="1" w:color="auto"/>
          <w:bottom w:val="single" w:sz="4" w:space="1" w:color="auto"/>
          <w:right w:val="single" w:sz="4" w:space="1" w:color="auto"/>
        </w:pBdr>
        <w:shd w:val="clear" w:color="auto" w:fill="E6E6E6"/>
        <w:spacing w:after="0" w:line="240" w:lineRule="auto"/>
        <w:jc w:val="center"/>
        <w:rPr>
          <w:rFonts w:cs="Arial"/>
          <w:b/>
          <w:i/>
          <w:sz w:val="14"/>
          <w:szCs w:val="14"/>
        </w:rPr>
      </w:pPr>
      <w:r w:rsidRPr="002515A7">
        <w:rPr>
          <w:rFonts w:cs="Arial"/>
          <w:b/>
          <w:i/>
          <w:sz w:val="14"/>
          <w:szCs w:val="14"/>
        </w:rPr>
        <w:t xml:space="preserve">Acquisto di edifici </w:t>
      </w:r>
    </w:p>
    <w:p w:rsidR="00E86C08" w:rsidRPr="002515A7" w:rsidRDefault="00E86C08" w:rsidP="009B289E">
      <w:pPr>
        <w:pBdr>
          <w:top w:val="single" w:sz="4" w:space="1" w:color="auto"/>
          <w:left w:val="single" w:sz="4" w:space="1" w:color="auto"/>
          <w:bottom w:val="single" w:sz="4" w:space="1" w:color="auto"/>
          <w:right w:val="single" w:sz="4" w:space="1" w:color="auto"/>
        </w:pBdr>
        <w:shd w:val="clear" w:color="auto" w:fill="E6E6E6"/>
        <w:spacing w:after="0" w:line="240" w:lineRule="auto"/>
        <w:rPr>
          <w:rFonts w:cs="Arial"/>
          <w:i/>
          <w:sz w:val="14"/>
          <w:szCs w:val="14"/>
        </w:rPr>
      </w:pPr>
      <w:r w:rsidRPr="002515A7">
        <w:rPr>
          <w:rFonts w:cs="Arial"/>
          <w:i/>
          <w:sz w:val="14"/>
          <w:szCs w:val="14"/>
        </w:rPr>
        <w:t>1. Nell'ambito delle operazioni cofinanziate dal Fondo europeo di sviluppo regionale, l'acquisto di edifici già costruiti costituisce una spesa ammissibile nei limiti dell'importo indicato nella lettera a), purché sia direttamente connesso all'operazione in questione, alle seguenti condizioni:</w:t>
      </w:r>
    </w:p>
    <w:p w:rsidR="00E86C08" w:rsidRPr="002515A7" w:rsidRDefault="00E86C08" w:rsidP="009B289E">
      <w:pPr>
        <w:pBdr>
          <w:top w:val="single" w:sz="4" w:space="1" w:color="auto"/>
          <w:left w:val="single" w:sz="4" w:space="1" w:color="auto"/>
          <w:bottom w:val="single" w:sz="4" w:space="1" w:color="auto"/>
          <w:right w:val="single" w:sz="4" w:space="1" w:color="auto"/>
        </w:pBdr>
        <w:shd w:val="clear" w:color="auto" w:fill="E6E6E6"/>
        <w:spacing w:after="0" w:line="240" w:lineRule="auto"/>
        <w:rPr>
          <w:rFonts w:cs="Arial"/>
          <w:i/>
          <w:sz w:val="14"/>
          <w:szCs w:val="14"/>
        </w:rPr>
      </w:pPr>
      <w:r w:rsidRPr="002515A7">
        <w:rPr>
          <w:rFonts w:cs="Arial"/>
          <w:i/>
          <w:sz w:val="14"/>
          <w:szCs w:val="14"/>
        </w:rPr>
        <w:t>a) che sia presentata una perizia giurata di stima, redatta da soggetti iscritti agli albi degli ingegneri, degli architetti, dei geometri, dei dottori agronomi, dei periti agrari, degli agrotecnici o dei periti industriali edili che attesti il valore di mercato del bene, nonché la conformità dell'immobile alla normativa nazionale oppure che espliciti i punti non conformi quando l'operazione prevede la loro regolarizzazione da parte del beneficiario;</w:t>
      </w:r>
    </w:p>
    <w:p w:rsidR="00E86C08" w:rsidRPr="002515A7" w:rsidRDefault="00E86C08" w:rsidP="009B289E">
      <w:pPr>
        <w:pBdr>
          <w:top w:val="single" w:sz="4" w:space="1" w:color="auto"/>
          <w:left w:val="single" w:sz="4" w:space="1" w:color="auto"/>
          <w:bottom w:val="single" w:sz="4" w:space="1" w:color="auto"/>
          <w:right w:val="single" w:sz="4" w:space="1" w:color="auto"/>
        </w:pBdr>
        <w:shd w:val="clear" w:color="auto" w:fill="E6E6E6"/>
        <w:spacing w:after="0" w:line="240" w:lineRule="auto"/>
        <w:rPr>
          <w:rFonts w:cs="Arial"/>
          <w:i/>
          <w:sz w:val="14"/>
          <w:szCs w:val="14"/>
        </w:rPr>
      </w:pPr>
      <w:r w:rsidRPr="002515A7">
        <w:rPr>
          <w:rFonts w:cs="Arial"/>
          <w:i/>
          <w:sz w:val="14"/>
          <w:szCs w:val="14"/>
        </w:rPr>
        <w:t>b) che l'immobile non abbia fruito, nel corso dei dieci anni precedenti, di un finanziamento nazionale o comunitario;</w:t>
      </w:r>
    </w:p>
    <w:p w:rsidR="00E86C08" w:rsidRPr="002515A7" w:rsidRDefault="00E86C08" w:rsidP="009B289E">
      <w:pPr>
        <w:pBdr>
          <w:top w:val="single" w:sz="4" w:space="1" w:color="auto"/>
          <w:left w:val="single" w:sz="4" w:space="1" w:color="auto"/>
          <w:bottom w:val="single" w:sz="4" w:space="1" w:color="auto"/>
          <w:right w:val="single" w:sz="4" w:space="1" w:color="auto"/>
        </w:pBdr>
        <w:shd w:val="clear" w:color="auto" w:fill="E6E6E6"/>
        <w:spacing w:after="0" w:line="240" w:lineRule="auto"/>
        <w:rPr>
          <w:rFonts w:cs="Arial"/>
          <w:i/>
          <w:sz w:val="14"/>
          <w:szCs w:val="14"/>
        </w:rPr>
      </w:pPr>
      <w:r w:rsidRPr="002515A7">
        <w:rPr>
          <w:rFonts w:cs="Arial"/>
          <w:i/>
          <w:sz w:val="14"/>
          <w:szCs w:val="14"/>
        </w:rPr>
        <w:t>c) che l'immobile sia utilizzato per la destinazione e per il periodo stabiliti dall'autorità di gestione;</w:t>
      </w:r>
    </w:p>
    <w:p w:rsidR="00E86C08" w:rsidRPr="002515A7" w:rsidRDefault="00E86C08" w:rsidP="009B289E">
      <w:pPr>
        <w:pBdr>
          <w:top w:val="single" w:sz="4" w:space="1" w:color="auto"/>
          <w:left w:val="single" w:sz="4" w:space="1" w:color="auto"/>
          <w:bottom w:val="single" w:sz="4" w:space="1" w:color="auto"/>
          <w:right w:val="single" w:sz="4" w:space="1" w:color="auto"/>
        </w:pBdr>
        <w:shd w:val="clear" w:color="auto" w:fill="E6E6E6"/>
        <w:spacing w:after="0" w:line="240" w:lineRule="auto"/>
        <w:rPr>
          <w:rFonts w:cs="Arial"/>
          <w:i/>
          <w:sz w:val="14"/>
          <w:szCs w:val="14"/>
        </w:rPr>
      </w:pPr>
      <w:r w:rsidRPr="002515A7">
        <w:rPr>
          <w:rFonts w:cs="Arial"/>
          <w:i/>
          <w:sz w:val="14"/>
          <w:szCs w:val="14"/>
        </w:rPr>
        <w:t xml:space="preserve">d) che l'edificio sia utilizzato conformemente alle finalità dell'operazione. </w:t>
      </w:r>
    </w:p>
    <w:p w:rsidR="00E86C08" w:rsidRPr="002515A7" w:rsidRDefault="00E86C08" w:rsidP="009B289E">
      <w:pPr>
        <w:pBdr>
          <w:top w:val="single" w:sz="4" w:space="1" w:color="auto"/>
          <w:left w:val="single" w:sz="4" w:space="1" w:color="auto"/>
          <w:bottom w:val="single" w:sz="4" w:space="1" w:color="auto"/>
          <w:right w:val="single" w:sz="4" w:space="1" w:color="auto"/>
        </w:pBdr>
        <w:shd w:val="clear" w:color="auto" w:fill="E6E6E6"/>
        <w:spacing w:after="0" w:line="240" w:lineRule="auto"/>
        <w:rPr>
          <w:rFonts w:cs="Arial"/>
          <w:i/>
          <w:sz w:val="14"/>
          <w:szCs w:val="14"/>
        </w:rPr>
      </w:pPr>
      <w:r w:rsidRPr="002515A7">
        <w:rPr>
          <w:rFonts w:cs="Arial"/>
          <w:i/>
          <w:sz w:val="14"/>
          <w:szCs w:val="14"/>
        </w:rPr>
        <w:t xml:space="preserve">L'edificio può ospitare servizi dell'amministrazione pubblica solo quando tale uso </w:t>
      </w:r>
      <w:proofErr w:type="spellStart"/>
      <w:r w:rsidRPr="002515A7">
        <w:rPr>
          <w:rFonts w:cs="Arial"/>
          <w:i/>
          <w:sz w:val="14"/>
          <w:szCs w:val="14"/>
        </w:rPr>
        <w:t>e'</w:t>
      </w:r>
      <w:proofErr w:type="spellEnd"/>
      <w:r w:rsidRPr="002515A7">
        <w:rPr>
          <w:rFonts w:cs="Arial"/>
          <w:i/>
          <w:sz w:val="14"/>
          <w:szCs w:val="14"/>
        </w:rPr>
        <w:t xml:space="preserve"> conforme alle attività ammissibili dal Fondo strutturale interessato.</w:t>
      </w:r>
    </w:p>
    <w:p w:rsidR="00E86C08" w:rsidRPr="002515A7" w:rsidRDefault="00E86C08" w:rsidP="009B289E">
      <w:pPr>
        <w:pBdr>
          <w:top w:val="single" w:sz="4" w:space="1" w:color="auto"/>
          <w:left w:val="single" w:sz="4" w:space="1" w:color="auto"/>
          <w:bottom w:val="single" w:sz="4" w:space="1" w:color="auto"/>
          <w:right w:val="single" w:sz="4" w:space="1" w:color="auto"/>
        </w:pBdr>
        <w:shd w:val="clear" w:color="auto" w:fill="E6E6E6"/>
        <w:spacing w:after="0" w:line="240" w:lineRule="auto"/>
        <w:jc w:val="center"/>
        <w:rPr>
          <w:rFonts w:cs="Arial"/>
          <w:i/>
          <w:sz w:val="14"/>
          <w:szCs w:val="14"/>
        </w:rPr>
      </w:pPr>
      <w:r w:rsidRPr="002515A7">
        <w:rPr>
          <w:rFonts w:cs="Arial"/>
          <w:i/>
          <w:sz w:val="14"/>
          <w:szCs w:val="14"/>
        </w:rPr>
        <w:t>Art.6 bis</w:t>
      </w:r>
    </w:p>
    <w:p w:rsidR="00E86C08" w:rsidRPr="002515A7" w:rsidRDefault="00E86C08" w:rsidP="009B289E">
      <w:pPr>
        <w:pBdr>
          <w:top w:val="single" w:sz="4" w:space="1" w:color="auto"/>
          <w:left w:val="single" w:sz="4" w:space="1" w:color="auto"/>
          <w:bottom w:val="single" w:sz="4" w:space="1" w:color="auto"/>
          <w:right w:val="single" w:sz="4" w:space="1" w:color="auto"/>
        </w:pBdr>
        <w:shd w:val="clear" w:color="auto" w:fill="E6E6E6"/>
        <w:spacing w:after="0" w:line="240" w:lineRule="auto"/>
        <w:jc w:val="center"/>
        <w:rPr>
          <w:rFonts w:cs="Arial"/>
          <w:i/>
          <w:sz w:val="14"/>
          <w:szCs w:val="14"/>
        </w:rPr>
      </w:pPr>
      <w:r w:rsidRPr="002515A7">
        <w:rPr>
          <w:rFonts w:cs="Arial"/>
          <w:i/>
          <w:sz w:val="14"/>
          <w:szCs w:val="14"/>
        </w:rPr>
        <w:t>(Categorie di alloggi ammissibili per i miglioramenti dell'efficienza energetica e per l'utilizzo di energie rinnovabili) (1).</w:t>
      </w:r>
    </w:p>
    <w:p w:rsidR="00E86C08" w:rsidRPr="002515A7" w:rsidRDefault="00E86C08" w:rsidP="009B289E">
      <w:pPr>
        <w:pBdr>
          <w:top w:val="single" w:sz="4" w:space="1" w:color="auto"/>
          <w:left w:val="single" w:sz="4" w:space="1" w:color="auto"/>
          <w:bottom w:val="single" w:sz="4" w:space="1" w:color="auto"/>
          <w:right w:val="single" w:sz="4" w:space="1" w:color="auto"/>
        </w:pBdr>
        <w:shd w:val="clear" w:color="auto" w:fill="E6E6E6"/>
        <w:spacing w:after="0" w:line="240" w:lineRule="auto"/>
        <w:rPr>
          <w:rFonts w:cs="Arial"/>
          <w:i/>
          <w:sz w:val="14"/>
          <w:szCs w:val="14"/>
        </w:rPr>
      </w:pPr>
      <w:r w:rsidRPr="002515A7">
        <w:rPr>
          <w:rFonts w:cs="Arial"/>
          <w:i/>
          <w:sz w:val="14"/>
          <w:szCs w:val="14"/>
        </w:rPr>
        <w:t>1. Ai sensi del paragrafo 1-bis dell'articolo 7 del regolamento (CE) n. 1080/2006, come modificato dal regolamento (CE) n. 397/2009 del Parlamento europeo e del Consiglio, del 6 maggio 2009, le spese per i miglioramenti dell'efficienza energetica e per l'utilizzo di energie rinnovabili sono ammissibili con riferimento agli alloggi di edilizia residenziale pubblica già esistenti ed ancora di proprietà pubblica, come definiti dall'</w:t>
      </w:r>
      <w:hyperlink r:id="rId19" w:history="1">
        <w:r w:rsidRPr="002515A7">
          <w:rPr>
            <w:rStyle w:val="Collegamentoipertestuale"/>
            <w:rFonts w:cs="Arial"/>
            <w:i/>
            <w:color w:val="auto"/>
            <w:sz w:val="14"/>
            <w:szCs w:val="14"/>
            <w:u w:val="none"/>
          </w:rPr>
          <w:t>articolo 1, comma 1, della legge 24 dicembre 1993, n. 560</w:t>
        </w:r>
      </w:hyperlink>
      <w:r w:rsidRPr="002515A7">
        <w:rPr>
          <w:rFonts w:cs="Arial"/>
          <w:i/>
          <w:sz w:val="14"/>
          <w:szCs w:val="14"/>
        </w:rPr>
        <w:t>, nonché agli immobili pubblici adibiti sia ad uso residenziale sia ad uso diverso da quello residenziale.</w:t>
      </w:r>
    </w:p>
    <w:p w:rsidR="00E86C08" w:rsidRPr="002515A7" w:rsidRDefault="00E86C08" w:rsidP="009B289E">
      <w:pPr>
        <w:pBdr>
          <w:top w:val="single" w:sz="4" w:space="1" w:color="auto"/>
          <w:left w:val="single" w:sz="4" w:space="1" w:color="auto"/>
          <w:bottom w:val="single" w:sz="4" w:space="1" w:color="auto"/>
          <w:right w:val="single" w:sz="4" w:space="1" w:color="auto"/>
        </w:pBdr>
        <w:shd w:val="clear" w:color="auto" w:fill="E6E6E6"/>
        <w:spacing w:after="0" w:line="240" w:lineRule="auto"/>
        <w:rPr>
          <w:rFonts w:cs="Arial"/>
          <w:i/>
          <w:sz w:val="14"/>
          <w:szCs w:val="14"/>
        </w:rPr>
      </w:pPr>
      <w:r w:rsidRPr="002515A7">
        <w:rPr>
          <w:rFonts w:cs="Arial"/>
          <w:i/>
          <w:sz w:val="14"/>
          <w:szCs w:val="14"/>
        </w:rPr>
        <w:t>2. Fatto salvo quanto stabilito nel comma 1, le spese per l'edilizia abitativa sono ammissibili nel rispetto delle prescrizioni contenute nei paragrafi 2 e 2-bis dell'articolo 7 del regolamento (CE) n. 1080/2006, come modificato, da ultimo, dal regolamento (UE) n. 437/2010 del Parlamento europeo e del Consiglio, del 19 maggio 2010.</w:t>
      </w:r>
    </w:p>
    <w:p w:rsidR="00E86C08" w:rsidRPr="002515A7" w:rsidRDefault="00E86C08" w:rsidP="009B289E">
      <w:pPr>
        <w:pBdr>
          <w:top w:val="single" w:sz="4" w:space="1" w:color="auto"/>
          <w:left w:val="single" w:sz="4" w:space="1" w:color="auto"/>
          <w:bottom w:val="single" w:sz="4" w:space="1" w:color="auto"/>
          <w:right w:val="single" w:sz="4" w:space="1" w:color="auto"/>
        </w:pBdr>
        <w:shd w:val="clear" w:color="auto" w:fill="E6E6E6"/>
        <w:spacing w:after="0" w:line="240" w:lineRule="auto"/>
        <w:rPr>
          <w:rFonts w:cs="Arial"/>
          <w:i/>
          <w:sz w:val="14"/>
          <w:szCs w:val="14"/>
        </w:rPr>
      </w:pPr>
      <w:r w:rsidRPr="002515A7">
        <w:rPr>
          <w:rFonts w:cs="Arial"/>
          <w:i/>
          <w:sz w:val="14"/>
          <w:szCs w:val="14"/>
        </w:rPr>
        <w:t>(1) Articolo inserito dall'</w:t>
      </w:r>
      <w:hyperlink r:id="rId20" w:history="1">
        <w:r w:rsidRPr="002515A7">
          <w:rPr>
            <w:rStyle w:val="Collegamentoipertestuale"/>
            <w:rFonts w:cs="Arial"/>
            <w:i/>
            <w:color w:val="auto"/>
            <w:sz w:val="14"/>
            <w:szCs w:val="14"/>
            <w:u w:val="none"/>
          </w:rPr>
          <w:t>articolo 3, comma 1, del D.P.R. 5 aprile 2012, n. 98</w:t>
        </w:r>
      </w:hyperlink>
      <w:r w:rsidRPr="002515A7">
        <w:rPr>
          <w:rFonts w:cs="Arial"/>
          <w:i/>
          <w:sz w:val="14"/>
          <w:szCs w:val="14"/>
        </w:rPr>
        <w:t>.</w:t>
      </w:r>
    </w:p>
    <w:p w:rsidR="00E86C08" w:rsidRPr="002515A7" w:rsidRDefault="00E86C08" w:rsidP="009B289E">
      <w:pPr>
        <w:pBdr>
          <w:top w:val="single" w:sz="4" w:space="1" w:color="auto"/>
          <w:left w:val="single" w:sz="4" w:space="1" w:color="auto"/>
          <w:bottom w:val="single" w:sz="4" w:space="1" w:color="auto"/>
          <w:right w:val="single" w:sz="4" w:space="1" w:color="auto"/>
        </w:pBdr>
        <w:shd w:val="clear" w:color="auto" w:fill="E6E6E6"/>
        <w:spacing w:after="0" w:line="240" w:lineRule="auto"/>
        <w:jc w:val="center"/>
        <w:rPr>
          <w:rFonts w:cs="Arial"/>
          <w:i/>
          <w:sz w:val="14"/>
          <w:szCs w:val="14"/>
        </w:rPr>
      </w:pPr>
      <w:r w:rsidRPr="002515A7">
        <w:rPr>
          <w:rFonts w:cs="Arial"/>
          <w:i/>
          <w:sz w:val="14"/>
          <w:szCs w:val="14"/>
        </w:rPr>
        <w:t>Art.7</w:t>
      </w:r>
    </w:p>
    <w:p w:rsidR="00E86C08" w:rsidRPr="002515A7" w:rsidRDefault="00E86C08" w:rsidP="009B289E">
      <w:pPr>
        <w:pBdr>
          <w:top w:val="single" w:sz="4" w:space="1" w:color="auto"/>
          <w:left w:val="single" w:sz="4" w:space="1" w:color="auto"/>
          <w:bottom w:val="single" w:sz="4" w:space="1" w:color="auto"/>
          <w:right w:val="single" w:sz="4" w:space="1" w:color="auto"/>
        </w:pBdr>
        <w:shd w:val="clear" w:color="auto" w:fill="E6E6E6"/>
        <w:spacing w:after="0" w:line="240" w:lineRule="auto"/>
        <w:jc w:val="center"/>
        <w:rPr>
          <w:rFonts w:cs="Arial"/>
          <w:b/>
          <w:i/>
          <w:sz w:val="14"/>
          <w:szCs w:val="14"/>
        </w:rPr>
      </w:pPr>
      <w:r w:rsidRPr="002515A7">
        <w:rPr>
          <w:rFonts w:cs="Arial"/>
          <w:b/>
          <w:i/>
          <w:sz w:val="14"/>
          <w:szCs w:val="14"/>
        </w:rPr>
        <w:t>Imposta sul valore aggiunto, oneri e altre imposte e tasse</w:t>
      </w:r>
    </w:p>
    <w:p w:rsidR="00E86C08" w:rsidRPr="002515A7" w:rsidRDefault="00E86C08" w:rsidP="009B289E">
      <w:pPr>
        <w:pBdr>
          <w:top w:val="single" w:sz="4" w:space="1" w:color="auto"/>
          <w:left w:val="single" w:sz="4" w:space="1" w:color="auto"/>
          <w:bottom w:val="single" w:sz="4" w:space="1" w:color="auto"/>
          <w:right w:val="single" w:sz="4" w:space="1" w:color="auto"/>
        </w:pBdr>
        <w:shd w:val="clear" w:color="auto" w:fill="E6E6E6"/>
        <w:spacing w:after="0" w:line="240" w:lineRule="auto"/>
        <w:rPr>
          <w:rFonts w:cs="Arial"/>
          <w:i/>
          <w:sz w:val="14"/>
          <w:szCs w:val="14"/>
        </w:rPr>
      </w:pPr>
      <w:r w:rsidRPr="002515A7">
        <w:rPr>
          <w:rFonts w:cs="Arial"/>
          <w:i/>
          <w:sz w:val="14"/>
          <w:szCs w:val="14"/>
        </w:rPr>
        <w:t xml:space="preserve">1. L'imposta sul valore aggiunto (IVA) realmente e definitivamente sostenuta dal beneficiario </w:t>
      </w:r>
      <w:proofErr w:type="spellStart"/>
      <w:r w:rsidRPr="002515A7">
        <w:rPr>
          <w:rFonts w:cs="Arial"/>
          <w:i/>
          <w:sz w:val="14"/>
          <w:szCs w:val="14"/>
        </w:rPr>
        <w:t>e'</w:t>
      </w:r>
      <w:proofErr w:type="spellEnd"/>
      <w:r w:rsidRPr="002515A7">
        <w:rPr>
          <w:rFonts w:cs="Arial"/>
          <w:i/>
          <w:sz w:val="14"/>
          <w:szCs w:val="14"/>
        </w:rPr>
        <w:t xml:space="preserve"> una spesa ammissibile solo se non sia recuperabile.</w:t>
      </w:r>
    </w:p>
    <w:p w:rsidR="00E86C08" w:rsidRPr="002515A7" w:rsidRDefault="00E86C08" w:rsidP="009B289E">
      <w:pPr>
        <w:pBdr>
          <w:top w:val="single" w:sz="4" w:space="1" w:color="auto"/>
          <w:left w:val="single" w:sz="4" w:space="1" w:color="auto"/>
          <w:bottom w:val="single" w:sz="4" w:space="1" w:color="auto"/>
          <w:right w:val="single" w:sz="4" w:space="1" w:color="auto"/>
        </w:pBdr>
        <w:shd w:val="clear" w:color="auto" w:fill="E6E6E6"/>
        <w:spacing w:after="0" w:line="240" w:lineRule="auto"/>
        <w:rPr>
          <w:rFonts w:cs="Arial"/>
          <w:i/>
          <w:sz w:val="14"/>
          <w:szCs w:val="14"/>
        </w:rPr>
      </w:pPr>
      <w:r w:rsidRPr="002515A7">
        <w:rPr>
          <w:rFonts w:cs="Arial"/>
          <w:i/>
          <w:sz w:val="14"/>
          <w:szCs w:val="14"/>
        </w:rPr>
        <w:t xml:space="preserve">2. Nei casi in cui il beneficiario </w:t>
      </w:r>
      <w:proofErr w:type="spellStart"/>
      <w:r w:rsidRPr="002515A7">
        <w:rPr>
          <w:rFonts w:cs="Arial"/>
          <w:i/>
          <w:sz w:val="14"/>
          <w:szCs w:val="14"/>
        </w:rPr>
        <w:t>e'</w:t>
      </w:r>
      <w:proofErr w:type="spellEnd"/>
      <w:r w:rsidRPr="002515A7">
        <w:rPr>
          <w:rFonts w:cs="Arial"/>
          <w:i/>
          <w:sz w:val="14"/>
          <w:szCs w:val="14"/>
        </w:rPr>
        <w:t xml:space="preserve"> soggetto ad un regime forfetario ai sensi del titolo XII della direttiva 2006/112/CE del Consiglio, del 28 novembre 2006, relativa al sistema comune d'imposta sul valore aggiunto, l'IVA pagata </w:t>
      </w:r>
      <w:proofErr w:type="spellStart"/>
      <w:r w:rsidRPr="002515A7">
        <w:rPr>
          <w:rFonts w:cs="Arial"/>
          <w:i/>
          <w:sz w:val="14"/>
          <w:szCs w:val="14"/>
        </w:rPr>
        <w:t>e'</w:t>
      </w:r>
      <w:proofErr w:type="spellEnd"/>
      <w:r w:rsidRPr="002515A7">
        <w:rPr>
          <w:rFonts w:cs="Arial"/>
          <w:i/>
          <w:sz w:val="14"/>
          <w:szCs w:val="14"/>
        </w:rPr>
        <w:t xml:space="preserve"> considerata recuperabile ai fini del comma 1.</w:t>
      </w:r>
    </w:p>
    <w:p w:rsidR="00E86C08" w:rsidRPr="002515A7" w:rsidRDefault="00E86C08" w:rsidP="009B289E">
      <w:pPr>
        <w:pBdr>
          <w:top w:val="single" w:sz="4" w:space="1" w:color="auto"/>
          <w:left w:val="single" w:sz="4" w:space="1" w:color="auto"/>
          <w:bottom w:val="single" w:sz="4" w:space="1" w:color="auto"/>
          <w:right w:val="single" w:sz="4" w:space="1" w:color="auto"/>
        </w:pBdr>
        <w:shd w:val="clear" w:color="auto" w:fill="E6E6E6"/>
        <w:spacing w:after="0" w:line="240" w:lineRule="auto"/>
        <w:rPr>
          <w:rFonts w:cs="Arial"/>
          <w:i/>
          <w:sz w:val="14"/>
          <w:szCs w:val="14"/>
        </w:rPr>
      </w:pPr>
      <w:r w:rsidRPr="002515A7">
        <w:rPr>
          <w:rFonts w:cs="Arial"/>
          <w:i/>
          <w:sz w:val="14"/>
          <w:szCs w:val="14"/>
        </w:rPr>
        <w:t>3. Costituisce, altresì, spesa ammissibile l'imposta di registro, in quanto afferente a un'operazione.</w:t>
      </w:r>
    </w:p>
    <w:p w:rsidR="00E86C08" w:rsidRPr="002515A7" w:rsidRDefault="00E86C08" w:rsidP="009B289E">
      <w:pPr>
        <w:pBdr>
          <w:top w:val="single" w:sz="4" w:space="1" w:color="auto"/>
          <w:left w:val="single" w:sz="4" w:space="1" w:color="auto"/>
          <w:bottom w:val="single" w:sz="4" w:space="1" w:color="auto"/>
          <w:right w:val="single" w:sz="4" w:space="1" w:color="auto"/>
        </w:pBdr>
        <w:shd w:val="clear" w:color="auto" w:fill="E6E6E6"/>
        <w:spacing w:after="0" w:line="240" w:lineRule="auto"/>
        <w:rPr>
          <w:rFonts w:cs="Arial"/>
          <w:i/>
          <w:sz w:val="14"/>
          <w:szCs w:val="14"/>
        </w:rPr>
      </w:pPr>
      <w:r w:rsidRPr="002515A7">
        <w:rPr>
          <w:rFonts w:cs="Arial"/>
          <w:i/>
          <w:sz w:val="14"/>
          <w:szCs w:val="14"/>
        </w:rPr>
        <w:t>4. Ogni altro tributo od onere fiscale, previdenziale e assicurativo per operazioni cofinanziate da parte dei Fondi strutturali costituisce spesa ammissibile, nel limite in cui non sia recuperabile dal beneficiario.</w:t>
      </w:r>
    </w:p>
    <w:p w:rsidR="00E86C08" w:rsidRPr="002515A7" w:rsidRDefault="00E86C08" w:rsidP="009B289E">
      <w:pPr>
        <w:pBdr>
          <w:top w:val="single" w:sz="4" w:space="1" w:color="auto"/>
          <w:left w:val="single" w:sz="4" w:space="1" w:color="auto"/>
          <w:bottom w:val="single" w:sz="4" w:space="1" w:color="auto"/>
          <w:right w:val="single" w:sz="4" w:space="1" w:color="auto"/>
        </w:pBdr>
        <w:shd w:val="clear" w:color="auto" w:fill="E6E6E6"/>
        <w:spacing w:after="0" w:line="240" w:lineRule="auto"/>
        <w:jc w:val="center"/>
        <w:rPr>
          <w:rFonts w:cs="Arial"/>
          <w:i/>
          <w:sz w:val="14"/>
          <w:szCs w:val="14"/>
        </w:rPr>
      </w:pPr>
      <w:r w:rsidRPr="002515A7">
        <w:rPr>
          <w:rFonts w:cs="Arial"/>
          <w:i/>
          <w:sz w:val="14"/>
          <w:szCs w:val="14"/>
        </w:rPr>
        <w:t>Art.8</w:t>
      </w:r>
    </w:p>
    <w:p w:rsidR="00E86C08" w:rsidRPr="002515A7" w:rsidRDefault="00E86C08" w:rsidP="009B289E">
      <w:pPr>
        <w:pBdr>
          <w:top w:val="single" w:sz="4" w:space="1" w:color="auto"/>
          <w:left w:val="single" w:sz="4" w:space="1" w:color="auto"/>
          <w:bottom w:val="single" w:sz="4" w:space="1" w:color="auto"/>
          <w:right w:val="single" w:sz="4" w:space="1" w:color="auto"/>
        </w:pBdr>
        <w:shd w:val="clear" w:color="auto" w:fill="E6E6E6"/>
        <w:spacing w:after="0" w:line="240" w:lineRule="auto"/>
        <w:jc w:val="center"/>
        <w:rPr>
          <w:rFonts w:cs="Arial"/>
          <w:b/>
          <w:i/>
          <w:sz w:val="14"/>
          <w:szCs w:val="14"/>
        </w:rPr>
      </w:pPr>
      <w:r w:rsidRPr="002515A7">
        <w:rPr>
          <w:rFonts w:cs="Arial"/>
          <w:b/>
          <w:i/>
          <w:sz w:val="14"/>
          <w:szCs w:val="14"/>
        </w:rPr>
        <w:t>Locazione finanziaria</w:t>
      </w:r>
    </w:p>
    <w:p w:rsidR="00E86C08" w:rsidRPr="002515A7" w:rsidRDefault="00E86C08" w:rsidP="009B289E">
      <w:pPr>
        <w:pBdr>
          <w:top w:val="single" w:sz="4" w:space="1" w:color="auto"/>
          <w:left w:val="single" w:sz="4" w:space="1" w:color="auto"/>
          <w:bottom w:val="single" w:sz="4" w:space="1" w:color="auto"/>
          <w:right w:val="single" w:sz="4" w:space="1" w:color="auto"/>
        </w:pBdr>
        <w:shd w:val="clear" w:color="auto" w:fill="E6E6E6"/>
        <w:spacing w:after="0" w:line="240" w:lineRule="auto"/>
        <w:rPr>
          <w:rFonts w:cs="Arial"/>
          <w:i/>
          <w:sz w:val="14"/>
          <w:szCs w:val="14"/>
        </w:rPr>
      </w:pPr>
      <w:r w:rsidRPr="002515A7">
        <w:rPr>
          <w:rFonts w:cs="Arial"/>
          <w:i/>
          <w:sz w:val="14"/>
          <w:szCs w:val="14"/>
        </w:rPr>
        <w:t xml:space="preserve">1. Fatta salva l'ammissibilità della spesa per locazione semplice o per noleggio, la spesa per la locazione finanziaria (leasing) </w:t>
      </w:r>
      <w:proofErr w:type="spellStart"/>
      <w:r w:rsidRPr="002515A7">
        <w:rPr>
          <w:rFonts w:cs="Arial"/>
          <w:i/>
          <w:sz w:val="14"/>
          <w:szCs w:val="14"/>
        </w:rPr>
        <w:t>e'</w:t>
      </w:r>
      <w:proofErr w:type="spellEnd"/>
      <w:r w:rsidRPr="002515A7">
        <w:rPr>
          <w:rFonts w:cs="Arial"/>
          <w:i/>
          <w:sz w:val="14"/>
          <w:szCs w:val="14"/>
        </w:rPr>
        <w:t xml:space="preserve"> ammissibile al cofinanziamento alle seguenti condizioni:</w:t>
      </w:r>
    </w:p>
    <w:p w:rsidR="00E86C08" w:rsidRPr="002515A7" w:rsidRDefault="00E86C08" w:rsidP="009B289E">
      <w:pPr>
        <w:pBdr>
          <w:top w:val="single" w:sz="4" w:space="1" w:color="auto"/>
          <w:left w:val="single" w:sz="4" w:space="1" w:color="auto"/>
          <w:bottom w:val="single" w:sz="4" w:space="1" w:color="auto"/>
          <w:right w:val="single" w:sz="4" w:space="1" w:color="auto"/>
        </w:pBdr>
        <w:shd w:val="clear" w:color="auto" w:fill="E6E6E6"/>
        <w:spacing w:after="0" w:line="240" w:lineRule="auto"/>
        <w:rPr>
          <w:rFonts w:cs="Arial"/>
          <w:i/>
          <w:sz w:val="14"/>
          <w:szCs w:val="14"/>
        </w:rPr>
      </w:pPr>
      <w:r w:rsidRPr="002515A7">
        <w:rPr>
          <w:rFonts w:cs="Arial"/>
          <w:i/>
          <w:sz w:val="14"/>
          <w:szCs w:val="14"/>
        </w:rPr>
        <w:t>a) nel caso in cui il beneficiario del cofinanziamento sia il concedente:</w:t>
      </w:r>
    </w:p>
    <w:p w:rsidR="00E86C08" w:rsidRPr="002515A7" w:rsidRDefault="00E86C08" w:rsidP="009B289E">
      <w:pPr>
        <w:pBdr>
          <w:top w:val="single" w:sz="4" w:space="1" w:color="auto"/>
          <w:left w:val="single" w:sz="4" w:space="1" w:color="auto"/>
          <w:bottom w:val="single" w:sz="4" w:space="1" w:color="auto"/>
          <w:right w:val="single" w:sz="4" w:space="1" w:color="auto"/>
        </w:pBdr>
        <w:shd w:val="clear" w:color="auto" w:fill="E6E6E6"/>
        <w:spacing w:after="0" w:line="240" w:lineRule="auto"/>
        <w:rPr>
          <w:rFonts w:cs="Arial"/>
          <w:i/>
          <w:sz w:val="14"/>
          <w:szCs w:val="14"/>
        </w:rPr>
      </w:pPr>
      <w:r w:rsidRPr="002515A7">
        <w:rPr>
          <w:rFonts w:cs="Arial"/>
          <w:i/>
          <w:sz w:val="14"/>
          <w:szCs w:val="14"/>
        </w:rPr>
        <w:t xml:space="preserve">1) il cofinanziamento </w:t>
      </w:r>
      <w:proofErr w:type="spellStart"/>
      <w:r w:rsidRPr="002515A7">
        <w:rPr>
          <w:rFonts w:cs="Arial"/>
          <w:i/>
          <w:sz w:val="14"/>
          <w:szCs w:val="14"/>
        </w:rPr>
        <w:t>e'</w:t>
      </w:r>
      <w:proofErr w:type="spellEnd"/>
      <w:r w:rsidRPr="002515A7">
        <w:rPr>
          <w:rFonts w:cs="Arial"/>
          <w:i/>
          <w:sz w:val="14"/>
          <w:szCs w:val="14"/>
        </w:rPr>
        <w:t xml:space="preserve"> utilizzato al fine di ridurre l'importo dei canoni versati dall'utilizzatore del bene oggetto del contratto di locazione finanziaria;</w:t>
      </w:r>
    </w:p>
    <w:p w:rsidR="00E86C08" w:rsidRPr="002515A7" w:rsidRDefault="00E86C08" w:rsidP="009B289E">
      <w:pPr>
        <w:pBdr>
          <w:top w:val="single" w:sz="4" w:space="1" w:color="auto"/>
          <w:left w:val="single" w:sz="4" w:space="1" w:color="auto"/>
          <w:bottom w:val="single" w:sz="4" w:space="1" w:color="auto"/>
          <w:right w:val="single" w:sz="4" w:space="1" w:color="auto"/>
        </w:pBdr>
        <w:shd w:val="clear" w:color="auto" w:fill="E6E6E6"/>
        <w:spacing w:after="0" w:line="240" w:lineRule="auto"/>
        <w:rPr>
          <w:rFonts w:cs="Arial"/>
          <w:i/>
          <w:sz w:val="14"/>
          <w:szCs w:val="14"/>
        </w:rPr>
      </w:pPr>
      <w:r w:rsidRPr="002515A7">
        <w:rPr>
          <w:rFonts w:cs="Arial"/>
          <w:i/>
          <w:sz w:val="14"/>
          <w:szCs w:val="14"/>
        </w:rPr>
        <w:t>2) i contratti di locazione finanziaria comportano una clausola di riacquisto oppure prevedono una durata minima pari alla vita utile del bene oggetto del contratto;</w:t>
      </w:r>
    </w:p>
    <w:p w:rsidR="00E86C08" w:rsidRPr="002515A7" w:rsidRDefault="00E86C08" w:rsidP="009B289E">
      <w:pPr>
        <w:pBdr>
          <w:top w:val="single" w:sz="4" w:space="1" w:color="auto"/>
          <w:left w:val="single" w:sz="4" w:space="1" w:color="auto"/>
          <w:bottom w:val="single" w:sz="4" w:space="1" w:color="auto"/>
          <w:right w:val="single" w:sz="4" w:space="1" w:color="auto"/>
        </w:pBdr>
        <w:shd w:val="clear" w:color="auto" w:fill="E6E6E6"/>
        <w:spacing w:after="0" w:line="240" w:lineRule="auto"/>
        <w:rPr>
          <w:rFonts w:cs="Arial"/>
          <w:i/>
          <w:sz w:val="14"/>
          <w:szCs w:val="14"/>
        </w:rPr>
      </w:pPr>
      <w:r w:rsidRPr="002515A7">
        <w:rPr>
          <w:rFonts w:cs="Arial"/>
          <w:i/>
          <w:sz w:val="14"/>
          <w:szCs w:val="14"/>
        </w:rPr>
        <w:t>3) in caso di risoluzione del contratto prima della scadenza del periodo di durata minima, senza la previa approvazione delle autorità competenti, il concedente si impegna a restituire alle autorità nazionali interessate, mediante accredito al Fondo appropriato, la parte della sovvenzione comunitaria corrispondente al periodo residuo;</w:t>
      </w:r>
    </w:p>
    <w:p w:rsidR="00E86C08" w:rsidRPr="002515A7" w:rsidRDefault="00E86C08" w:rsidP="009B289E">
      <w:pPr>
        <w:pBdr>
          <w:top w:val="single" w:sz="4" w:space="1" w:color="auto"/>
          <w:left w:val="single" w:sz="4" w:space="1" w:color="auto"/>
          <w:bottom w:val="single" w:sz="4" w:space="1" w:color="auto"/>
          <w:right w:val="single" w:sz="4" w:space="1" w:color="auto"/>
        </w:pBdr>
        <w:shd w:val="clear" w:color="auto" w:fill="E6E6E6"/>
        <w:spacing w:after="0" w:line="240" w:lineRule="auto"/>
        <w:rPr>
          <w:rFonts w:cs="Arial"/>
          <w:i/>
          <w:sz w:val="14"/>
          <w:szCs w:val="14"/>
        </w:rPr>
      </w:pPr>
      <w:r w:rsidRPr="002515A7">
        <w:rPr>
          <w:rFonts w:cs="Arial"/>
          <w:i/>
          <w:sz w:val="14"/>
          <w:szCs w:val="14"/>
        </w:rPr>
        <w:t>4) l'acquisto del bene da parte del concedente, comprovato da una fattura quietanzata o da un documento contabile avente forza probatoria equivalente, costituisce la spesa ammissibile al cofinanziamento; l'importo massimo ammissibile non può superare il valore di mercato del bene dato in locazione;</w:t>
      </w:r>
    </w:p>
    <w:p w:rsidR="00E86C08" w:rsidRPr="002515A7" w:rsidRDefault="00E86C08" w:rsidP="009B289E">
      <w:pPr>
        <w:pBdr>
          <w:top w:val="single" w:sz="4" w:space="1" w:color="auto"/>
          <w:left w:val="single" w:sz="4" w:space="1" w:color="auto"/>
          <w:bottom w:val="single" w:sz="4" w:space="1" w:color="auto"/>
          <w:right w:val="single" w:sz="4" w:space="1" w:color="auto"/>
        </w:pBdr>
        <w:shd w:val="clear" w:color="auto" w:fill="E6E6E6"/>
        <w:spacing w:after="0" w:line="240" w:lineRule="auto"/>
        <w:rPr>
          <w:rFonts w:cs="Arial"/>
          <w:i/>
          <w:sz w:val="14"/>
          <w:szCs w:val="14"/>
        </w:rPr>
      </w:pPr>
      <w:r w:rsidRPr="002515A7">
        <w:rPr>
          <w:rFonts w:cs="Arial"/>
          <w:i/>
          <w:sz w:val="14"/>
          <w:szCs w:val="14"/>
        </w:rPr>
        <w:lastRenderedPageBreak/>
        <w:t>5) non sono ammissibili le spese attinenti al contratto di leasing non indicate al precedente numero 4), tra cui le tasse, il margine del concedente, i costi di rifinanziamento degli interessi, le spese generali, gli oneri assicurativi;</w:t>
      </w:r>
    </w:p>
    <w:p w:rsidR="00E86C08" w:rsidRPr="002515A7" w:rsidRDefault="00E86C08" w:rsidP="009B289E">
      <w:pPr>
        <w:pBdr>
          <w:top w:val="single" w:sz="4" w:space="1" w:color="auto"/>
          <w:left w:val="single" w:sz="4" w:space="1" w:color="auto"/>
          <w:bottom w:val="single" w:sz="4" w:space="1" w:color="auto"/>
          <w:right w:val="single" w:sz="4" w:space="1" w:color="auto"/>
        </w:pBdr>
        <w:shd w:val="clear" w:color="auto" w:fill="E6E6E6"/>
        <w:spacing w:after="0" w:line="240" w:lineRule="auto"/>
        <w:rPr>
          <w:rFonts w:cs="Arial"/>
          <w:i/>
          <w:sz w:val="14"/>
          <w:szCs w:val="14"/>
        </w:rPr>
      </w:pPr>
      <w:r w:rsidRPr="002515A7">
        <w:rPr>
          <w:rFonts w:cs="Arial"/>
          <w:i/>
          <w:sz w:val="14"/>
          <w:szCs w:val="14"/>
        </w:rPr>
        <w:t xml:space="preserve">6) l'aiuto versato al concedente </w:t>
      </w:r>
      <w:proofErr w:type="spellStart"/>
      <w:r w:rsidRPr="002515A7">
        <w:rPr>
          <w:rFonts w:cs="Arial"/>
          <w:i/>
          <w:sz w:val="14"/>
          <w:szCs w:val="14"/>
        </w:rPr>
        <w:t>e'</w:t>
      </w:r>
      <w:proofErr w:type="spellEnd"/>
      <w:r w:rsidRPr="002515A7">
        <w:rPr>
          <w:rFonts w:cs="Arial"/>
          <w:i/>
          <w:sz w:val="14"/>
          <w:szCs w:val="14"/>
        </w:rPr>
        <w:t xml:space="preserve"> utilizzato interamente a vantaggio dell'utilizzatore mediante una riduzione uniforme di tutti i canoni pagati nel periodo contrattuale;</w:t>
      </w:r>
    </w:p>
    <w:p w:rsidR="00E86C08" w:rsidRPr="002515A7" w:rsidRDefault="00E86C08" w:rsidP="009B289E">
      <w:pPr>
        <w:pBdr>
          <w:top w:val="single" w:sz="4" w:space="1" w:color="auto"/>
          <w:left w:val="single" w:sz="4" w:space="1" w:color="auto"/>
          <w:bottom w:val="single" w:sz="4" w:space="1" w:color="auto"/>
          <w:right w:val="single" w:sz="4" w:space="1" w:color="auto"/>
        </w:pBdr>
        <w:shd w:val="clear" w:color="auto" w:fill="E6E6E6"/>
        <w:spacing w:after="0" w:line="240" w:lineRule="auto"/>
        <w:rPr>
          <w:rFonts w:cs="Arial"/>
          <w:i/>
          <w:sz w:val="14"/>
          <w:szCs w:val="14"/>
        </w:rPr>
      </w:pPr>
      <w:r w:rsidRPr="002515A7">
        <w:rPr>
          <w:rFonts w:cs="Arial"/>
          <w:i/>
          <w:sz w:val="14"/>
          <w:szCs w:val="14"/>
        </w:rPr>
        <w:t xml:space="preserve">7) il concedente dimostra che il beneficio dell'aiuto </w:t>
      </w:r>
      <w:proofErr w:type="spellStart"/>
      <w:r w:rsidRPr="002515A7">
        <w:rPr>
          <w:rFonts w:cs="Arial"/>
          <w:i/>
          <w:sz w:val="14"/>
          <w:szCs w:val="14"/>
        </w:rPr>
        <w:t>e'</w:t>
      </w:r>
      <w:proofErr w:type="spellEnd"/>
      <w:r w:rsidRPr="002515A7">
        <w:rPr>
          <w:rFonts w:cs="Arial"/>
          <w:i/>
          <w:sz w:val="14"/>
          <w:szCs w:val="14"/>
        </w:rPr>
        <w:t xml:space="preserve"> trasferito interamente all'utilizzatore, elaborando una distinta dei pagamenti dei canoni o con un metodo alternativo che fornisca assicurazioni equivalenti;</w:t>
      </w:r>
    </w:p>
    <w:p w:rsidR="00E86C08" w:rsidRPr="002515A7" w:rsidRDefault="00E86C08" w:rsidP="009B289E">
      <w:pPr>
        <w:pBdr>
          <w:top w:val="single" w:sz="4" w:space="1" w:color="auto"/>
          <w:left w:val="single" w:sz="4" w:space="1" w:color="auto"/>
          <w:bottom w:val="single" w:sz="4" w:space="1" w:color="auto"/>
          <w:right w:val="single" w:sz="4" w:space="1" w:color="auto"/>
        </w:pBdr>
        <w:shd w:val="clear" w:color="auto" w:fill="E6E6E6"/>
        <w:spacing w:after="0" w:line="240" w:lineRule="auto"/>
        <w:rPr>
          <w:rFonts w:cs="Arial"/>
          <w:i/>
          <w:sz w:val="14"/>
          <w:szCs w:val="14"/>
        </w:rPr>
      </w:pPr>
      <w:r w:rsidRPr="002515A7">
        <w:rPr>
          <w:rFonts w:cs="Arial"/>
          <w:i/>
          <w:sz w:val="14"/>
          <w:szCs w:val="14"/>
        </w:rPr>
        <w:t>b) nel caso in cui il beneficiario del cofinanziamento sia l'utilizzatore:</w:t>
      </w:r>
    </w:p>
    <w:p w:rsidR="00E86C08" w:rsidRPr="002515A7" w:rsidRDefault="00E86C08" w:rsidP="009B289E">
      <w:pPr>
        <w:pBdr>
          <w:top w:val="single" w:sz="4" w:space="1" w:color="auto"/>
          <w:left w:val="single" w:sz="4" w:space="1" w:color="auto"/>
          <w:bottom w:val="single" w:sz="4" w:space="1" w:color="auto"/>
          <w:right w:val="single" w:sz="4" w:space="1" w:color="auto"/>
        </w:pBdr>
        <w:shd w:val="clear" w:color="auto" w:fill="E6E6E6"/>
        <w:spacing w:after="0" w:line="240" w:lineRule="auto"/>
        <w:rPr>
          <w:rFonts w:cs="Arial"/>
          <w:i/>
          <w:sz w:val="14"/>
          <w:szCs w:val="14"/>
        </w:rPr>
      </w:pPr>
      <w:r w:rsidRPr="002515A7">
        <w:rPr>
          <w:rFonts w:cs="Arial"/>
          <w:i/>
          <w:sz w:val="14"/>
          <w:szCs w:val="14"/>
        </w:rPr>
        <w:t>1) i canoni pagati dall'utilizzatore al concedente, comprovati da una fattura quietanzata o da un documento contabile avente forza probatoria equivalente, costituiscono la spesa ammissibile;</w:t>
      </w:r>
    </w:p>
    <w:p w:rsidR="00E86C08" w:rsidRPr="002515A7" w:rsidRDefault="00E86C08" w:rsidP="009B289E">
      <w:pPr>
        <w:pBdr>
          <w:top w:val="single" w:sz="4" w:space="1" w:color="auto"/>
          <w:left w:val="single" w:sz="4" w:space="1" w:color="auto"/>
          <w:bottom w:val="single" w:sz="4" w:space="1" w:color="auto"/>
          <w:right w:val="single" w:sz="4" w:space="1" w:color="auto"/>
        </w:pBdr>
        <w:shd w:val="clear" w:color="auto" w:fill="E6E6E6"/>
        <w:spacing w:after="0" w:line="240" w:lineRule="auto"/>
        <w:rPr>
          <w:rFonts w:cs="Arial"/>
          <w:i/>
          <w:sz w:val="14"/>
          <w:szCs w:val="14"/>
        </w:rPr>
      </w:pPr>
      <w:r w:rsidRPr="002515A7">
        <w:rPr>
          <w:rFonts w:cs="Arial"/>
          <w:i/>
          <w:sz w:val="14"/>
          <w:szCs w:val="14"/>
        </w:rPr>
        <w:t>2) nel caso di contratti di locazione finanziaria contenenti una clausola di riacquisto o che prevedono una durata contrattuale minima corrispondente alla vita utile del bene, l'importo massimo ammissibile non può superare il valore di mercato del bene; non sono ammissibili le altre spese connesse al contratto, tra cui tributi, interessi, costi di rifinanziamento interessi, spese generali, oneri assicurativi;</w:t>
      </w:r>
    </w:p>
    <w:p w:rsidR="00E86C08" w:rsidRPr="002515A7" w:rsidRDefault="00E86C08" w:rsidP="009B289E">
      <w:pPr>
        <w:pBdr>
          <w:top w:val="single" w:sz="4" w:space="1" w:color="auto"/>
          <w:left w:val="single" w:sz="4" w:space="1" w:color="auto"/>
          <w:bottom w:val="single" w:sz="4" w:space="1" w:color="auto"/>
          <w:right w:val="single" w:sz="4" w:space="1" w:color="auto"/>
        </w:pBdr>
        <w:shd w:val="clear" w:color="auto" w:fill="E6E6E6"/>
        <w:spacing w:after="0" w:line="240" w:lineRule="auto"/>
        <w:rPr>
          <w:rFonts w:cs="Arial"/>
          <w:i/>
          <w:sz w:val="14"/>
          <w:szCs w:val="14"/>
        </w:rPr>
      </w:pPr>
      <w:r w:rsidRPr="002515A7">
        <w:rPr>
          <w:rFonts w:cs="Arial"/>
          <w:i/>
          <w:sz w:val="14"/>
          <w:szCs w:val="14"/>
        </w:rPr>
        <w:t xml:space="preserve">3) l'aiuto relativo ai contratti di locazione finanziaria di cui al numero 2) </w:t>
      </w:r>
      <w:proofErr w:type="spellStart"/>
      <w:r w:rsidRPr="002515A7">
        <w:rPr>
          <w:rFonts w:cs="Arial"/>
          <w:i/>
          <w:sz w:val="14"/>
          <w:szCs w:val="14"/>
        </w:rPr>
        <w:t>e'</w:t>
      </w:r>
      <w:proofErr w:type="spellEnd"/>
      <w:r w:rsidRPr="002515A7">
        <w:rPr>
          <w:rFonts w:cs="Arial"/>
          <w:i/>
          <w:sz w:val="14"/>
          <w:szCs w:val="14"/>
        </w:rPr>
        <w:t xml:space="preserve"> versato all'utilizzatore in una o più quote sulla base dei canoni effettivamente pagati; se la durata del contratto supera il termine finale per la contabilizzazione dei pagamenti ai fini dell'intervento cofinanziato, </w:t>
      </w:r>
      <w:proofErr w:type="spellStart"/>
      <w:r w:rsidRPr="002515A7">
        <w:rPr>
          <w:rFonts w:cs="Arial"/>
          <w:i/>
          <w:sz w:val="14"/>
          <w:szCs w:val="14"/>
        </w:rPr>
        <w:t>e'</w:t>
      </w:r>
      <w:proofErr w:type="spellEnd"/>
      <w:r w:rsidRPr="002515A7">
        <w:rPr>
          <w:rFonts w:cs="Arial"/>
          <w:i/>
          <w:sz w:val="14"/>
          <w:szCs w:val="14"/>
        </w:rPr>
        <w:t xml:space="preserve"> ammissibile soltanto la spesa relativa ai canoni esigibili e pagati dall'utilizzatore sino al termine finale stabilito per i pagamenti ai fini dell'intervento;</w:t>
      </w:r>
    </w:p>
    <w:p w:rsidR="00E86C08" w:rsidRPr="002515A7" w:rsidRDefault="00E86C08" w:rsidP="009B289E">
      <w:pPr>
        <w:pBdr>
          <w:top w:val="single" w:sz="4" w:space="1" w:color="auto"/>
          <w:left w:val="single" w:sz="4" w:space="1" w:color="auto"/>
          <w:bottom w:val="single" w:sz="4" w:space="1" w:color="auto"/>
          <w:right w:val="single" w:sz="4" w:space="1" w:color="auto"/>
        </w:pBdr>
        <w:shd w:val="clear" w:color="auto" w:fill="E6E6E6"/>
        <w:spacing w:after="0" w:line="240" w:lineRule="auto"/>
        <w:rPr>
          <w:rFonts w:cs="Arial"/>
          <w:i/>
          <w:sz w:val="14"/>
          <w:szCs w:val="14"/>
        </w:rPr>
      </w:pPr>
      <w:r w:rsidRPr="002515A7">
        <w:rPr>
          <w:rFonts w:cs="Arial"/>
          <w:i/>
          <w:sz w:val="14"/>
          <w:szCs w:val="14"/>
        </w:rPr>
        <w:t xml:space="preserve">4) nel caso di contratti di locazione finanziaria che non contengono un patto di retrovendita e la cui durata </w:t>
      </w:r>
      <w:proofErr w:type="spellStart"/>
      <w:r w:rsidRPr="002515A7">
        <w:rPr>
          <w:rFonts w:cs="Arial"/>
          <w:i/>
          <w:sz w:val="14"/>
          <w:szCs w:val="14"/>
        </w:rPr>
        <w:t>e'</w:t>
      </w:r>
      <w:proofErr w:type="spellEnd"/>
      <w:r w:rsidRPr="002515A7">
        <w:rPr>
          <w:rFonts w:cs="Arial"/>
          <w:i/>
          <w:sz w:val="14"/>
          <w:szCs w:val="14"/>
        </w:rPr>
        <w:t xml:space="preserve"> inferiore al periodo di vita utile del bene oggetto del contratto, i canoni sono ammissibili in proporzione alla durata dell'operazione ammissibile;</w:t>
      </w:r>
    </w:p>
    <w:p w:rsidR="00E86C08" w:rsidRPr="002515A7" w:rsidRDefault="00E86C08" w:rsidP="009B289E">
      <w:pPr>
        <w:pBdr>
          <w:top w:val="single" w:sz="4" w:space="1" w:color="auto"/>
          <w:left w:val="single" w:sz="4" w:space="1" w:color="auto"/>
          <w:bottom w:val="single" w:sz="4" w:space="1" w:color="auto"/>
          <w:right w:val="single" w:sz="4" w:space="1" w:color="auto"/>
        </w:pBdr>
        <w:shd w:val="clear" w:color="auto" w:fill="E6E6E6"/>
        <w:spacing w:after="0" w:line="240" w:lineRule="auto"/>
        <w:rPr>
          <w:rFonts w:cs="Arial"/>
          <w:i/>
          <w:sz w:val="14"/>
          <w:szCs w:val="14"/>
        </w:rPr>
      </w:pPr>
      <w:proofErr w:type="spellStart"/>
      <w:r w:rsidRPr="002515A7">
        <w:rPr>
          <w:rFonts w:cs="Arial"/>
          <w:i/>
          <w:sz w:val="14"/>
          <w:szCs w:val="14"/>
        </w:rPr>
        <w:t>e'</w:t>
      </w:r>
      <w:proofErr w:type="spellEnd"/>
      <w:r w:rsidRPr="002515A7">
        <w:rPr>
          <w:rFonts w:cs="Arial"/>
          <w:i/>
          <w:sz w:val="14"/>
          <w:szCs w:val="14"/>
        </w:rPr>
        <w:t xml:space="preserve"> onere dell'utilizzatore dimostrare che la locazione finanziaria costituisce il metodo più economico per acquisire l'uso del bene; nel caso in cui risulti che i costi sono inferiori utilizzando un metodo alternativo, quale la locazione semplice del bene, i costi supplementari sono detratti dalla spesa ammissibile;</w:t>
      </w:r>
    </w:p>
    <w:p w:rsidR="00E86C08" w:rsidRPr="002515A7" w:rsidRDefault="00E86C08" w:rsidP="009B289E">
      <w:pPr>
        <w:pBdr>
          <w:top w:val="single" w:sz="4" w:space="1" w:color="auto"/>
          <w:left w:val="single" w:sz="4" w:space="1" w:color="auto"/>
          <w:bottom w:val="single" w:sz="4" w:space="1" w:color="auto"/>
          <w:right w:val="single" w:sz="4" w:space="1" w:color="auto"/>
        </w:pBdr>
        <w:shd w:val="clear" w:color="auto" w:fill="E6E6E6"/>
        <w:spacing w:after="0" w:line="240" w:lineRule="auto"/>
        <w:rPr>
          <w:rFonts w:cs="Arial"/>
          <w:i/>
          <w:sz w:val="14"/>
          <w:szCs w:val="14"/>
        </w:rPr>
      </w:pPr>
      <w:r w:rsidRPr="002515A7">
        <w:rPr>
          <w:rFonts w:cs="Arial"/>
          <w:i/>
          <w:sz w:val="14"/>
          <w:szCs w:val="14"/>
        </w:rPr>
        <w:t xml:space="preserve">c) i canoni pagati dall'utilizzatore in forza di un contratto di vendita e conseguente </w:t>
      </w:r>
      <w:proofErr w:type="spellStart"/>
      <w:r w:rsidRPr="002515A7">
        <w:rPr>
          <w:rFonts w:cs="Arial"/>
          <w:i/>
          <w:sz w:val="14"/>
          <w:szCs w:val="14"/>
        </w:rPr>
        <w:t>retrolocazione</w:t>
      </w:r>
      <w:proofErr w:type="spellEnd"/>
      <w:r w:rsidRPr="002515A7">
        <w:rPr>
          <w:rFonts w:cs="Arial"/>
          <w:i/>
          <w:sz w:val="14"/>
          <w:szCs w:val="14"/>
        </w:rPr>
        <w:t xml:space="preserve"> finanziaria sono spese ammissibili ai sensi della lettera b); i costi di acquisto del bene non sono ammissibili.</w:t>
      </w:r>
    </w:p>
    <w:p w:rsidR="00E86C08" w:rsidRPr="002515A7" w:rsidRDefault="00E86C08" w:rsidP="009B289E">
      <w:pPr>
        <w:pBdr>
          <w:top w:val="single" w:sz="4" w:space="1" w:color="auto"/>
          <w:left w:val="single" w:sz="4" w:space="1" w:color="auto"/>
          <w:bottom w:val="single" w:sz="4" w:space="1" w:color="auto"/>
          <w:right w:val="single" w:sz="4" w:space="1" w:color="auto"/>
        </w:pBdr>
        <w:shd w:val="clear" w:color="auto" w:fill="E6E6E6"/>
        <w:spacing w:after="0" w:line="240" w:lineRule="auto"/>
        <w:jc w:val="center"/>
        <w:rPr>
          <w:rFonts w:cs="Arial"/>
          <w:i/>
          <w:sz w:val="14"/>
          <w:szCs w:val="14"/>
        </w:rPr>
      </w:pPr>
      <w:r w:rsidRPr="002515A7">
        <w:rPr>
          <w:rFonts w:cs="Arial"/>
          <w:i/>
          <w:sz w:val="14"/>
          <w:szCs w:val="14"/>
        </w:rPr>
        <w:t>Art.9</w:t>
      </w:r>
    </w:p>
    <w:p w:rsidR="00E86C08" w:rsidRPr="002515A7" w:rsidRDefault="00E86C08" w:rsidP="009B289E">
      <w:pPr>
        <w:pBdr>
          <w:top w:val="single" w:sz="4" w:space="1" w:color="auto"/>
          <w:left w:val="single" w:sz="4" w:space="1" w:color="auto"/>
          <w:bottom w:val="single" w:sz="4" w:space="1" w:color="auto"/>
          <w:right w:val="single" w:sz="4" w:space="1" w:color="auto"/>
        </w:pBdr>
        <w:shd w:val="clear" w:color="auto" w:fill="E6E6E6"/>
        <w:spacing w:after="0" w:line="240" w:lineRule="auto"/>
        <w:jc w:val="center"/>
        <w:rPr>
          <w:rFonts w:cs="Arial"/>
          <w:i/>
          <w:sz w:val="14"/>
          <w:szCs w:val="14"/>
        </w:rPr>
      </w:pPr>
      <w:r w:rsidRPr="002515A7">
        <w:rPr>
          <w:rFonts w:cs="Arial"/>
          <w:i/>
          <w:sz w:val="14"/>
          <w:szCs w:val="14"/>
        </w:rPr>
        <w:t>Spese di assistenza tecnica</w:t>
      </w:r>
    </w:p>
    <w:p w:rsidR="00E86C08" w:rsidRPr="002515A7" w:rsidRDefault="00E86C08" w:rsidP="009B289E">
      <w:pPr>
        <w:pBdr>
          <w:top w:val="single" w:sz="4" w:space="1" w:color="auto"/>
          <w:left w:val="single" w:sz="4" w:space="1" w:color="auto"/>
          <w:bottom w:val="single" w:sz="4" w:space="1" w:color="auto"/>
          <w:right w:val="single" w:sz="4" w:space="1" w:color="auto"/>
        </w:pBdr>
        <w:shd w:val="clear" w:color="auto" w:fill="E6E6E6"/>
        <w:spacing w:after="0" w:line="240" w:lineRule="auto"/>
        <w:rPr>
          <w:rFonts w:cs="Arial"/>
          <w:i/>
          <w:sz w:val="14"/>
          <w:szCs w:val="14"/>
        </w:rPr>
      </w:pPr>
      <w:r w:rsidRPr="002515A7">
        <w:rPr>
          <w:rFonts w:cs="Arial"/>
          <w:i/>
          <w:sz w:val="14"/>
          <w:szCs w:val="14"/>
        </w:rPr>
        <w:t>1. Le spese sostenute per l'attività di preparazione, selezione, gestione, attuazione, sorveglianza, monitoraggio, valutazione, informazione e controllo dei programmi operativi, nonché quelle sostenute per le attività volte a rafforzare la capacità amministrativa connessa all'attuazione dei Fondi, sono ammissibili nei limiti di cui all'articolo 46 del regolamento generale.</w:t>
      </w:r>
    </w:p>
    <w:p w:rsidR="00E86C08" w:rsidRPr="002515A7" w:rsidRDefault="00E86C08" w:rsidP="009B289E">
      <w:pPr>
        <w:pBdr>
          <w:top w:val="single" w:sz="4" w:space="1" w:color="auto"/>
          <w:left w:val="single" w:sz="4" w:space="1" w:color="auto"/>
          <w:bottom w:val="single" w:sz="4" w:space="1" w:color="auto"/>
          <w:right w:val="single" w:sz="4" w:space="1" w:color="auto"/>
        </w:pBdr>
        <w:shd w:val="clear" w:color="auto" w:fill="E6E6E6"/>
        <w:spacing w:after="0" w:line="240" w:lineRule="auto"/>
        <w:rPr>
          <w:rFonts w:cs="Arial"/>
          <w:i/>
          <w:sz w:val="14"/>
          <w:szCs w:val="14"/>
        </w:rPr>
      </w:pPr>
      <w:r w:rsidRPr="002515A7">
        <w:rPr>
          <w:rFonts w:cs="Arial"/>
          <w:i/>
          <w:sz w:val="14"/>
          <w:szCs w:val="14"/>
        </w:rPr>
        <w:t>2. Sono ammissibili le spese sostenute dalla pubblica amministrazione al fine di avvalersi del personale interno, di consulenze professionali, di servizi tecnico-specialistici, nonché delle dotazioni strumentali necessarie per le attività riportate al comma 1.</w:t>
      </w:r>
    </w:p>
    <w:p w:rsidR="00E86C08" w:rsidRPr="002515A7" w:rsidRDefault="00E86C08" w:rsidP="009B289E">
      <w:pPr>
        <w:pBdr>
          <w:top w:val="single" w:sz="4" w:space="1" w:color="auto"/>
          <w:left w:val="single" w:sz="4" w:space="1" w:color="auto"/>
          <w:bottom w:val="single" w:sz="4" w:space="1" w:color="auto"/>
          <w:right w:val="single" w:sz="4" w:space="1" w:color="auto"/>
        </w:pBdr>
        <w:shd w:val="clear" w:color="auto" w:fill="E6E6E6"/>
        <w:spacing w:after="0" w:line="240" w:lineRule="auto"/>
        <w:jc w:val="center"/>
        <w:rPr>
          <w:rFonts w:cs="Arial"/>
          <w:i/>
          <w:sz w:val="14"/>
          <w:szCs w:val="14"/>
        </w:rPr>
      </w:pPr>
      <w:r w:rsidRPr="002515A7">
        <w:rPr>
          <w:rFonts w:cs="Arial"/>
          <w:i/>
          <w:sz w:val="14"/>
          <w:szCs w:val="14"/>
        </w:rPr>
        <w:t>Art.9 bis</w:t>
      </w:r>
    </w:p>
    <w:p w:rsidR="00E86C08" w:rsidRPr="002515A7" w:rsidRDefault="00E86C08" w:rsidP="009B289E">
      <w:pPr>
        <w:pBdr>
          <w:top w:val="single" w:sz="4" w:space="1" w:color="auto"/>
          <w:left w:val="single" w:sz="4" w:space="1" w:color="auto"/>
          <w:bottom w:val="single" w:sz="4" w:space="1" w:color="auto"/>
          <w:right w:val="single" w:sz="4" w:space="1" w:color="auto"/>
        </w:pBdr>
        <w:shd w:val="clear" w:color="auto" w:fill="E6E6E6"/>
        <w:spacing w:after="0" w:line="240" w:lineRule="auto"/>
        <w:jc w:val="center"/>
        <w:rPr>
          <w:rFonts w:cs="Arial"/>
          <w:i/>
          <w:sz w:val="14"/>
          <w:szCs w:val="14"/>
        </w:rPr>
      </w:pPr>
      <w:r w:rsidRPr="002515A7">
        <w:rPr>
          <w:rFonts w:cs="Arial"/>
          <w:i/>
          <w:sz w:val="14"/>
          <w:szCs w:val="14"/>
        </w:rPr>
        <w:t>(Spese connesse agli interventi di tutela attiva dell'occupazione) (1).</w:t>
      </w:r>
    </w:p>
    <w:p w:rsidR="00E86C08" w:rsidRPr="002515A7" w:rsidRDefault="00E86C08" w:rsidP="009B289E">
      <w:pPr>
        <w:pBdr>
          <w:top w:val="single" w:sz="4" w:space="1" w:color="auto"/>
          <w:left w:val="single" w:sz="4" w:space="1" w:color="auto"/>
          <w:bottom w:val="single" w:sz="4" w:space="1" w:color="auto"/>
          <w:right w:val="single" w:sz="4" w:space="1" w:color="auto"/>
        </w:pBdr>
        <w:shd w:val="clear" w:color="auto" w:fill="E6E6E6"/>
        <w:spacing w:after="0" w:line="240" w:lineRule="auto"/>
        <w:rPr>
          <w:rFonts w:cs="Arial"/>
          <w:i/>
          <w:sz w:val="14"/>
          <w:szCs w:val="14"/>
        </w:rPr>
      </w:pPr>
      <w:r w:rsidRPr="002515A7">
        <w:rPr>
          <w:rFonts w:cs="Arial"/>
          <w:i/>
          <w:sz w:val="14"/>
          <w:szCs w:val="14"/>
        </w:rPr>
        <w:t>1. Nell'ambito delle operazioni cofinanziate dal Fondo sociale europeo, sono ammissibili le spese relative agli interventi di politica attiva e la connessa indennità di partecipazione a favore dei lavoratori destinatari degli ammortizzatori in deroga, ai sensi dell'</w:t>
      </w:r>
      <w:hyperlink r:id="rId21" w:history="1">
        <w:r w:rsidRPr="002515A7">
          <w:rPr>
            <w:rStyle w:val="Collegamentoipertestuale"/>
            <w:rFonts w:cs="Arial"/>
            <w:i/>
            <w:color w:val="auto"/>
            <w:sz w:val="14"/>
            <w:szCs w:val="14"/>
            <w:u w:val="none"/>
          </w:rPr>
          <w:t>articolo 19 del decreto-legge 29 novembre 2008, n. 185</w:t>
        </w:r>
      </w:hyperlink>
      <w:r w:rsidRPr="002515A7">
        <w:rPr>
          <w:rFonts w:cs="Arial"/>
          <w:i/>
          <w:sz w:val="14"/>
          <w:szCs w:val="14"/>
        </w:rPr>
        <w:t xml:space="preserve">, convertito, con modificazioni, dalla </w:t>
      </w:r>
      <w:hyperlink r:id="rId22" w:history="1">
        <w:r w:rsidRPr="002515A7">
          <w:rPr>
            <w:rStyle w:val="Collegamentoipertestuale"/>
            <w:rFonts w:cs="Arial"/>
            <w:i/>
            <w:color w:val="auto"/>
            <w:sz w:val="14"/>
            <w:szCs w:val="14"/>
            <w:u w:val="none"/>
          </w:rPr>
          <w:t>legge 28 gennaio 2009, n. 2</w:t>
        </w:r>
      </w:hyperlink>
      <w:r w:rsidRPr="002515A7">
        <w:rPr>
          <w:rFonts w:cs="Arial"/>
          <w:i/>
          <w:sz w:val="14"/>
          <w:szCs w:val="14"/>
        </w:rPr>
        <w:t>, e di cui all'Accordo fra il Governo, le Regioni e le Province autonome di Trento e di Bolzano del 12 febbraio 2009 in materia di interventi di sostegno a reddito ed alle competenze.</w:t>
      </w:r>
    </w:p>
    <w:p w:rsidR="00E86C08" w:rsidRPr="002515A7" w:rsidRDefault="00E86C08" w:rsidP="009B289E">
      <w:pPr>
        <w:pBdr>
          <w:top w:val="single" w:sz="4" w:space="1" w:color="auto"/>
          <w:left w:val="single" w:sz="4" w:space="1" w:color="auto"/>
          <w:bottom w:val="single" w:sz="4" w:space="1" w:color="auto"/>
          <w:right w:val="single" w:sz="4" w:space="1" w:color="auto"/>
        </w:pBdr>
        <w:shd w:val="clear" w:color="auto" w:fill="E6E6E6"/>
        <w:spacing w:after="0" w:line="240" w:lineRule="auto"/>
        <w:rPr>
          <w:rFonts w:cs="Arial"/>
          <w:i/>
          <w:sz w:val="14"/>
          <w:szCs w:val="14"/>
        </w:rPr>
      </w:pPr>
      <w:r w:rsidRPr="002515A7">
        <w:rPr>
          <w:rFonts w:cs="Arial"/>
          <w:i/>
          <w:sz w:val="14"/>
          <w:szCs w:val="14"/>
        </w:rPr>
        <w:t>(1) Articolo inserito dall'</w:t>
      </w:r>
      <w:hyperlink r:id="rId23" w:history="1">
        <w:r w:rsidRPr="002515A7">
          <w:rPr>
            <w:rStyle w:val="Collegamentoipertestuale"/>
            <w:rFonts w:cs="Arial"/>
            <w:i/>
            <w:color w:val="auto"/>
            <w:sz w:val="14"/>
            <w:szCs w:val="14"/>
            <w:u w:val="none"/>
          </w:rPr>
          <w:t>articolo 4, comma 1, del D.P.R. 5 aprile 2012, n. 98</w:t>
        </w:r>
      </w:hyperlink>
      <w:r w:rsidRPr="002515A7">
        <w:rPr>
          <w:rFonts w:cs="Arial"/>
          <w:i/>
          <w:sz w:val="14"/>
          <w:szCs w:val="14"/>
        </w:rPr>
        <w:t>.</w:t>
      </w:r>
    </w:p>
    <w:p w:rsidR="00E86C08" w:rsidRPr="002515A7" w:rsidRDefault="00E86C08" w:rsidP="009B289E">
      <w:pPr>
        <w:pBdr>
          <w:top w:val="single" w:sz="4" w:space="1" w:color="auto"/>
          <w:left w:val="single" w:sz="4" w:space="1" w:color="auto"/>
          <w:bottom w:val="single" w:sz="4" w:space="1" w:color="auto"/>
          <w:right w:val="single" w:sz="4" w:space="1" w:color="auto"/>
        </w:pBdr>
        <w:shd w:val="clear" w:color="auto" w:fill="E6E6E6"/>
        <w:spacing w:after="0" w:line="240" w:lineRule="auto"/>
        <w:jc w:val="center"/>
        <w:rPr>
          <w:rFonts w:cs="Arial"/>
          <w:i/>
          <w:sz w:val="14"/>
          <w:szCs w:val="14"/>
        </w:rPr>
      </w:pPr>
      <w:r w:rsidRPr="002515A7">
        <w:rPr>
          <w:rFonts w:cs="Arial"/>
          <w:i/>
          <w:sz w:val="14"/>
          <w:szCs w:val="14"/>
        </w:rPr>
        <w:t>Art.10</w:t>
      </w:r>
    </w:p>
    <w:p w:rsidR="00E86C08" w:rsidRPr="002515A7" w:rsidRDefault="00E86C08" w:rsidP="009B289E">
      <w:pPr>
        <w:pBdr>
          <w:top w:val="single" w:sz="4" w:space="1" w:color="auto"/>
          <w:left w:val="single" w:sz="4" w:space="1" w:color="auto"/>
          <w:bottom w:val="single" w:sz="4" w:space="1" w:color="auto"/>
          <w:right w:val="single" w:sz="4" w:space="1" w:color="auto"/>
        </w:pBdr>
        <w:shd w:val="clear" w:color="auto" w:fill="E6E6E6"/>
        <w:spacing w:after="0" w:line="240" w:lineRule="auto"/>
        <w:jc w:val="center"/>
        <w:rPr>
          <w:rFonts w:cs="Arial"/>
          <w:i/>
          <w:sz w:val="14"/>
          <w:szCs w:val="14"/>
        </w:rPr>
      </w:pPr>
      <w:r w:rsidRPr="002515A7">
        <w:rPr>
          <w:rFonts w:cs="Arial"/>
          <w:i/>
          <w:sz w:val="14"/>
          <w:szCs w:val="14"/>
        </w:rPr>
        <w:t xml:space="preserve">Spese connesse alle singole operazioni </w:t>
      </w:r>
    </w:p>
    <w:p w:rsidR="00E86C08" w:rsidRPr="002515A7" w:rsidRDefault="00E86C08" w:rsidP="009B289E">
      <w:pPr>
        <w:pBdr>
          <w:top w:val="single" w:sz="4" w:space="1" w:color="auto"/>
          <w:left w:val="single" w:sz="4" w:space="1" w:color="auto"/>
          <w:bottom w:val="single" w:sz="4" w:space="1" w:color="auto"/>
          <w:right w:val="single" w:sz="4" w:space="1" w:color="auto"/>
        </w:pBdr>
        <w:shd w:val="clear" w:color="auto" w:fill="E6E6E6"/>
        <w:spacing w:after="0" w:line="240" w:lineRule="auto"/>
        <w:rPr>
          <w:rFonts w:cs="Arial"/>
          <w:i/>
          <w:sz w:val="14"/>
          <w:szCs w:val="14"/>
        </w:rPr>
      </w:pPr>
      <w:r w:rsidRPr="002515A7">
        <w:rPr>
          <w:rFonts w:cs="Arial"/>
          <w:i/>
          <w:sz w:val="14"/>
          <w:szCs w:val="14"/>
        </w:rPr>
        <w:t>1. Sono ammissibili le spese, sostenute dai beneficiari, connesse all'esecuzione della specifica operazione, purché previste dall'operazione stessa ed espressamente indicate nel relativo preventivo e approvate, ivi comprese quelle di valutazione e controllo.</w:t>
      </w:r>
    </w:p>
    <w:p w:rsidR="00E86C08" w:rsidRPr="002515A7" w:rsidRDefault="00E86C08" w:rsidP="009B289E">
      <w:pPr>
        <w:pBdr>
          <w:top w:val="single" w:sz="4" w:space="1" w:color="auto"/>
          <w:left w:val="single" w:sz="4" w:space="1" w:color="auto"/>
          <w:bottom w:val="single" w:sz="4" w:space="1" w:color="auto"/>
          <w:right w:val="single" w:sz="4" w:space="1" w:color="auto"/>
        </w:pBdr>
        <w:shd w:val="clear" w:color="auto" w:fill="E6E6E6"/>
        <w:spacing w:after="0" w:line="240" w:lineRule="auto"/>
        <w:rPr>
          <w:rFonts w:cs="Arial"/>
          <w:i/>
          <w:sz w:val="14"/>
          <w:szCs w:val="14"/>
        </w:rPr>
      </w:pPr>
      <w:r w:rsidRPr="002515A7">
        <w:rPr>
          <w:rFonts w:cs="Arial"/>
          <w:i/>
          <w:sz w:val="14"/>
          <w:szCs w:val="14"/>
        </w:rPr>
        <w:t>2. Sono ammissibili le spese sostenute per la costituzione ed il funzionamento del gruppo europeo di cooperazione territoriale, di cui all'</w:t>
      </w:r>
      <w:hyperlink r:id="rId24" w:history="1">
        <w:r w:rsidRPr="002515A7">
          <w:rPr>
            <w:rStyle w:val="Collegamentoipertestuale"/>
            <w:rFonts w:cs="Arial"/>
            <w:i/>
            <w:color w:val="auto"/>
            <w:sz w:val="14"/>
            <w:szCs w:val="14"/>
            <w:u w:val="none"/>
          </w:rPr>
          <w:t>articolo 18</w:t>
        </w:r>
      </w:hyperlink>
      <w:r w:rsidRPr="002515A7">
        <w:rPr>
          <w:rFonts w:cs="Arial"/>
          <w:i/>
          <w:sz w:val="14"/>
          <w:szCs w:val="14"/>
        </w:rPr>
        <w:t xml:space="preserve"> del regolamento (CE) n. 1080/2006.</w:t>
      </w:r>
    </w:p>
    <w:p w:rsidR="00E86C08" w:rsidRPr="002515A7" w:rsidRDefault="00E86C08" w:rsidP="00084479">
      <w:pPr>
        <w:rPr>
          <w:rFonts w:cs="Arial"/>
          <w:bCs/>
          <w:i/>
          <w:iCs/>
          <w:sz w:val="22"/>
          <w:lang w:eastAsia="it-IT"/>
        </w:rPr>
      </w:pPr>
    </w:p>
    <w:p w:rsidR="00E86C08" w:rsidRPr="002515A7" w:rsidRDefault="00E86C08" w:rsidP="00F44FEF">
      <w:pPr>
        <w:pStyle w:val="Titolo2"/>
        <w:rPr>
          <w:sz w:val="24"/>
          <w:szCs w:val="24"/>
          <w:lang w:eastAsia="it-IT"/>
        </w:rPr>
      </w:pPr>
      <w:bookmarkStart w:id="5" w:name="_Toc372729235"/>
      <w:r w:rsidRPr="002515A7">
        <w:rPr>
          <w:i/>
          <w:sz w:val="24"/>
          <w:szCs w:val="24"/>
          <w:lang w:eastAsia="it-IT"/>
        </w:rPr>
        <w:t>3.2</w:t>
      </w:r>
      <w:r w:rsidRPr="002515A7">
        <w:rPr>
          <w:sz w:val="24"/>
          <w:szCs w:val="24"/>
          <w:lang w:eastAsia="it-IT"/>
        </w:rPr>
        <w:t xml:space="preserve"> Esplicitazione degli ambiti di ammissibilità per </w:t>
      </w:r>
      <w:proofErr w:type="spellStart"/>
      <w:r w:rsidRPr="002515A7">
        <w:rPr>
          <w:sz w:val="24"/>
          <w:szCs w:val="24"/>
          <w:lang w:eastAsia="it-IT"/>
        </w:rPr>
        <w:t>macrovoci</w:t>
      </w:r>
      <w:proofErr w:type="spellEnd"/>
      <w:r w:rsidRPr="002515A7">
        <w:rPr>
          <w:sz w:val="24"/>
          <w:szCs w:val="24"/>
          <w:lang w:eastAsia="it-IT"/>
        </w:rPr>
        <w:t xml:space="preserve"> di spesa</w:t>
      </w:r>
      <w:bookmarkEnd w:id="5"/>
    </w:p>
    <w:p w:rsidR="00E86C08" w:rsidRPr="002515A7" w:rsidRDefault="00E86C08" w:rsidP="00084479">
      <w:pPr>
        <w:rPr>
          <w:rFonts w:cs="Arial"/>
          <w:szCs w:val="20"/>
        </w:rPr>
      </w:pPr>
      <w:r w:rsidRPr="002515A7">
        <w:rPr>
          <w:szCs w:val="20"/>
        </w:rPr>
        <w:t>Sulla base della indicazioni normative stabilite a livello comunitario e nazionale riportate al precedente paragrafo 3.1, di seguito si fornisce, in dettaglio ed a titolo non esaustivo, l’esplicitazione delle principali voci di spesa.</w:t>
      </w:r>
    </w:p>
    <w:p w:rsidR="00E86C08" w:rsidRPr="002515A7" w:rsidRDefault="00E86C08" w:rsidP="00084479">
      <w:pPr>
        <w:pStyle w:val="Indentro"/>
        <w:numPr>
          <w:ilvl w:val="0"/>
          <w:numId w:val="36"/>
        </w:numPr>
        <w:spacing w:before="0" w:line="240" w:lineRule="auto"/>
        <w:ind w:left="714" w:hanging="357"/>
        <w:rPr>
          <w:rFonts w:cs="Arial"/>
          <w:sz w:val="20"/>
          <w:szCs w:val="20"/>
        </w:rPr>
      </w:pPr>
      <w:r w:rsidRPr="002515A7">
        <w:rPr>
          <w:rFonts w:cs="Arial"/>
          <w:sz w:val="20"/>
          <w:szCs w:val="20"/>
        </w:rPr>
        <w:t>Ammortamento, contributi in natura, spese generali</w:t>
      </w:r>
    </w:p>
    <w:p w:rsidR="00E86C08" w:rsidRPr="002515A7" w:rsidRDefault="00E86C08" w:rsidP="00084479">
      <w:pPr>
        <w:pStyle w:val="Indentro"/>
        <w:numPr>
          <w:ilvl w:val="0"/>
          <w:numId w:val="36"/>
        </w:numPr>
        <w:spacing w:before="0" w:line="240" w:lineRule="auto"/>
        <w:ind w:left="714" w:hanging="357"/>
        <w:rPr>
          <w:rFonts w:cs="Arial"/>
          <w:sz w:val="20"/>
          <w:szCs w:val="20"/>
        </w:rPr>
      </w:pPr>
      <w:r w:rsidRPr="002515A7">
        <w:rPr>
          <w:rFonts w:cs="Arial"/>
          <w:sz w:val="20"/>
          <w:szCs w:val="20"/>
        </w:rPr>
        <w:t>Oneri finanziari e di altro genere e spese legali</w:t>
      </w:r>
    </w:p>
    <w:p w:rsidR="00E86C08" w:rsidRPr="002515A7" w:rsidRDefault="00E86C08" w:rsidP="00084479">
      <w:pPr>
        <w:pStyle w:val="Indentro"/>
        <w:numPr>
          <w:ilvl w:val="0"/>
          <w:numId w:val="36"/>
        </w:numPr>
        <w:spacing w:before="0" w:line="240" w:lineRule="auto"/>
        <w:ind w:left="714" w:hanging="357"/>
        <w:rPr>
          <w:rFonts w:cs="Arial"/>
          <w:sz w:val="20"/>
          <w:szCs w:val="20"/>
        </w:rPr>
      </w:pPr>
      <w:r w:rsidRPr="002515A7">
        <w:rPr>
          <w:rFonts w:cs="Arial"/>
          <w:sz w:val="20"/>
          <w:szCs w:val="20"/>
        </w:rPr>
        <w:t>Acquisto di materiale usato</w:t>
      </w:r>
    </w:p>
    <w:p w:rsidR="00E86C08" w:rsidRPr="002515A7" w:rsidRDefault="00E86C08" w:rsidP="00084479">
      <w:pPr>
        <w:pStyle w:val="Indentro"/>
        <w:numPr>
          <w:ilvl w:val="0"/>
          <w:numId w:val="36"/>
        </w:numPr>
        <w:spacing w:before="0" w:line="240" w:lineRule="auto"/>
        <w:ind w:left="714" w:hanging="357"/>
        <w:rPr>
          <w:rFonts w:cs="Arial"/>
          <w:sz w:val="20"/>
          <w:szCs w:val="20"/>
        </w:rPr>
      </w:pPr>
      <w:r w:rsidRPr="002515A7">
        <w:rPr>
          <w:rFonts w:cs="Arial"/>
          <w:sz w:val="20"/>
          <w:szCs w:val="20"/>
        </w:rPr>
        <w:t>Acquisto di terreni</w:t>
      </w:r>
    </w:p>
    <w:p w:rsidR="00E86C08" w:rsidRPr="002515A7" w:rsidRDefault="00E86C08" w:rsidP="00084479">
      <w:pPr>
        <w:pStyle w:val="Indentro"/>
        <w:numPr>
          <w:ilvl w:val="0"/>
          <w:numId w:val="36"/>
        </w:numPr>
        <w:spacing w:before="0" w:line="240" w:lineRule="auto"/>
        <w:ind w:left="714" w:hanging="357"/>
        <w:rPr>
          <w:rFonts w:cs="Arial"/>
          <w:sz w:val="20"/>
          <w:szCs w:val="20"/>
        </w:rPr>
      </w:pPr>
      <w:r w:rsidRPr="002515A7">
        <w:rPr>
          <w:rFonts w:cs="Arial"/>
          <w:sz w:val="20"/>
          <w:szCs w:val="20"/>
        </w:rPr>
        <w:t>Acquisto di edifici</w:t>
      </w:r>
    </w:p>
    <w:p w:rsidR="00E86C08" w:rsidRPr="002515A7" w:rsidRDefault="00E86C08" w:rsidP="00084479">
      <w:pPr>
        <w:pStyle w:val="Indentro"/>
        <w:numPr>
          <w:ilvl w:val="0"/>
          <w:numId w:val="36"/>
        </w:numPr>
        <w:spacing w:before="0" w:line="240" w:lineRule="auto"/>
        <w:ind w:left="714" w:hanging="357"/>
        <w:rPr>
          <w:rFonts w:cs="Arial"/>
          <w:sz w:val="20"/>
          <w:szCs w:val="20"/>
        </w:rPr>
      </w:pPr>
      <w:r w:rsidRPr="002515A7">
        <w:rPr>
          <w:rFonts w:cs="Arial"/>
          <w:sz w:val="20"/>
          <w:szCs w:val="20"/>
        </w:rPr>
        <w:t>Opere edili ed assimilabili</w:t>
      </w:r>
    </w:p>
    <w:p w:rsidR="00E86C08" w:rsidRPr="002515A7" w:rsidRDefault="00E86C08" w:rsidP="00084479">
      <w:pPr>
        <w:pStyle w:val="Indentro"/>
        <w:numPr>
          <w:ilvl w:val="0"/>
          <w:numId w:val="36"/>
        </w:numPr>
        <w:spacing w:before="0" w:after="120" w:line="240" w:lineRule="auto"/>
        <w:ind w:left="714" w:hanging="357"/>
        <w:rPr>
          <w:rFonts w:cs="Arial"/>
          <w:sz w:val="20"/>
          <w:szCs w:val="20"/>
        </w:rPr>
      </w:pPr>
      <w:r w:rsidRPr="002515A7">
        <w:rPr>
          <w:rFonts w:cs="Arial"/>
          <w:sz w:val="20"/>
          <w:szCs w:val="20"/>
        </w:rPr>
        <w:t>IVA, oneri e altre imposte e tasse</w:t>
      </w:r>
    </w:p>
    <w:p w:rsidR="00E86C08" w:rsidRPr="002515A7" w:rsidRDefault="00E86C08" w:rsidP="00F44FEF">
      <w:pPr>
        <w:pStyle w:val="Titolo3"/>
        <w:numPr>
          <w:ilvl w:val="0"/>
          <w:numId w:val="0"/>
        </w:numPr>
        <w:ind w:left="786" w:hanging="360"/>
      </w:pPr>
      <w:bookmarkStart w:id="6" w:name="_Toc372729236"/>
      <w:r w:rsidRPr="002515A7">
        <w:t>3.2.1 Ammortamento, contributi in natura, spese generali</w:t>
      </w:r>
      <w:bookmarkEnd w:id="6"/>
    </w:p>
    <w:p w:rsidR="00E86C08" w:rsidRPr="002515A7" w:rsidRDefault="00E86C08" w:rsidP="00800389">
      <w:pPr>
        <w:pStyle w:val="Indentro"/>
        <w:spacing w:before="0" w:line="276" w:lineRule="auto"/>
        <w:ind w:left="0" w:firstLine="0"/>
        <w:rPr>
          <w:rFonts w:cs="Arial"/>
          <w:sz w:val="20"/>
          <w:szCs w:val="20"/>
        </w:rPr>
      </w:pPr>
      <w:r w:rsidRPr="002515A7">
        <w:rPr>
          <w:rFonts w:cs="Arial"/>
          <w:sz w:val="20"/>
          <w:szCs w:val="20"/>
        </w:rPr>
        <w:t xml:space="preserve">Il </w:t>
      </w:r>
      <w:r w:rsidRPr="002515A7">
        <w:rPr>
          <w:rFonts w:cs="Arial"/>
          <w:sz w:val="20"/>
          <w:szCs w:val="20"/>
          <w:u w:val="single"/>
        </w:rPr>
        <w:t>costo dell'ammortamento</w:t>
      </w:r>
      <w:r w:rsidRPr="002515A7">
        <w:rPr>
          <w:rFonts w:cs="Arial"/>
          <w:sz w:val="20"/>
          <w:szCs w:val="20"/>
        </w:rPr>
        <w:t xml:space="preserve"> di beni ammortizzabili strumentali all'operazione è considerato spesa ammissibile, a condizione che:</w:t>
      </w:r>
    </w:p>
    <w:p w:rsidR="00E86C08" w:rsidRPr="002515A7" w:rsidRDefault="00E86C08" w:rsidP="00800389">
      <w:pPr>
        <w:pStyle w:val="Indentro"/>
        <w:numPr>
          <w:ilvl w:val="0"/>
          <w:numId w:val="37"/>
        </w:numPr>
        <w:spacing w:before="0" w:line="276" w:lineRule="auto"/>
        <w:ind w:left="714" w:hanging="357"/>
        <w:rPr>
          <w:rFonts w:cs="Arial"/>
          <w:sz w:val="20"/>
          <w:szCs w:val="20"/>
        </w:rPr>
      </w:pPr>
      <w:r w:rsidRPr="002515A7">
        <w:rPr>
          <w:rFonts w:cs="Arial"/>
          <w:sz w:val="20"/>
          <w:szCs w:val="20"/>
        </w:rPr>
        <w:t>il costo dell'ammortamento venga calcolato conformemente alla normativa vigente;</w:t>
      </w:r>
    </w:p>
    <w:p w:rsidR="00E86C08" w:rsidRPr="002515A7" w:rsidRDefault="00E86C08" w:rsidP="00800389">
      <w:pPr>
        <w:pStyle w:val="Indentro"/>
        <w:numPr>
          <w:ilvl w:val="0"/>
          <w:numId w:val="37"/>
        </w:numPr>
        <w:spacing w:before="0" w:after="120" w:line="276" w:lineRule="auto"/>
        <w:ind w:left="714" w:hanging="357"/>
        <w:rPr>
          <w:rFonts w:cs="Arial"/>
          <w:sz w:val="20"/>
          <w:szCs w:val="20"/>
        </w:rPr>
      </w:pPr>
      <w:r w:rsidRPr="002515A7">
        <w:rPr>
          <w:rFonts w:cs="Arial"/>
          <w:sz w:val="20"/>
          <w:szCs w:val="20"/>
        </w:rPr>
        <w:t>tale costo si riferisca esclusivamente al periodo di cofinanziamento dell'operazione in questione.</w:t>
      </w:r>
    </w:p>
    <w:p w:rsidR="00E86C08" w:rsidRPr="002515A7" w:rsidRDefault="00E86C08" w:rsidP="00800389">
      <w:pPr>
        <w:pStyle w:val="Indentro"/>
        <w:spacing w:before="0" w:line="240" w:lineRule="auto"/>
        <w:rPr>
          <w:rFonts w:cs="Arial"/>
          <w:sz w:val="20"/>
          <w:szCs w:val="20"/>
        </w:rPr>
      </w:pPr>
      <w:r w:rsidRPr="002515A7">
        <w:rPr>
          <w:rFonts w:cs="Arial"/>
          <w:sz w:val="20"/>
          <w:szCs w:val="20"/>
        </w:rPr>
        <w:t xml:space="preserve">I </w:t>
      </w:r>
      <w:r w:rsidRPr="002515A7">
        <w:rPr>
          <w:rFonts w:cs="Arial"/>
          <w:sz w:val="20"/>
          <w:szCs w:val="20"/>
          <w:u w:val="single"/>
        </w:rPr>
        <w:t>contributi in natura</w:t>
      </w:r>
      <w:r w:rsidRPr="002515A7">
        <w:rPr>
          <w:rFonts w:cs="Arial"/>
          <w:sz w:val="20"/>
          <w:szCs w:val="20"/>
        </w:rPr>
        <w:t>, afferenti all’operazione, vengono considerati spese ammissibili purché:</w:t>
      </w:r>
    </w:p>
    <w:p w:rsidR="00E86C08" w:rsidRPr="002515A7" w:rsidRDefault="00E86C08" w:rsidP="00800389">
      <w:pPr>
        <w:pStyle w:val="Indentro"/>
        <w:numPr>
          <w:ilvl w:val="0"/>
          <w:numId w:val="38"/>
        </w:numPr>
        <w:spacing w:before="0" w:line="276" w:lineRule="auto"/>
        <w:ind w:left="714" w:hanging="357"/>
        <w:rPr>
          <w:rFonts w:cs="Arial"/>
          <w:sz w:val="20"/>
          <w:szCs w:val="20"/>
        </w:rPr>
      </w:pPr>
      <w:r w:rsidRPr="002515A7">
        <w:rPr>
          <w:rFonts w:cs="Arial"/>
          <w:sz w:val="20"/>
          <w:szCs w:val="20"/>
        </w:rPr>
        <w:t>consistano nella fornitura di terreni o immobili, attrezzature o materiali, attività di ricerca o professionali o prestazioni volontarie non retribuite;</w:t>
      </w:r>
    </w:p>
    <w:p w:rsidR="00E86C08" w:rsidRPr="002515A7" w:rsidRDefault="00E86C08" w:rsidP="00800389">
      <w:pPr>
        <w:pStyle w:val="Indentro"/>
        <w:numPr>
          <w:ilvl w:val="0"/>
          <w:numId w:val="38"/>
        </w:numPr>
        <w:spacing w:before="0" w:line="276" w:lineRule="auto"/>
        <w:ind w:left="714" w:hanging="357"/>
        <w:rPr>
          <w:rFonts w:cs="Arial"/>
          <w:sz w:val="20"/>
          <w:szCs w:val="20"/>
        </w:rPr>
      </w:pPr>
      <w:r w:rsidRPr="002515A7">
        <w:rPr>
          <w:rFonts w:cs="Arial"/>
          <w:sz w:val="20"/>
          <w:szCs w:val="20"/>
        </w:rPr>
        <w:t>il loro valore possa essere oggetto di revisione contabile e di valutazione indipendenti;</w:t>
      </w:r>
    </w:p>
    <w:p w:rsidR="00E86C08" w:rsidRPr="002515A7" w:rsidRDefault="00E86C08" w:rsidP="00800389">
      <w:pPr>
        <w:pStyle w:val="Indentro"/>
        <w:numPr>
          <w:ilvl w:val="0"/>
          <w:numId w:val="38"/>
        </w:numPr>
        <w:spacing w:before="0" w:line="276" w:lineRule="auto"/>
        <w:ind w:left="714" w:hanging="357"/>
        <w:rPr>
          <w:rFonts w:cs="Arial"/>
          <w:sz w:val="20"/>
          <w:szCs w:val="20"/>
        </w:rPr>
      </w:pPr>
      <w:r w:rsidRPr="002515A7">
        <w:rPr>
          <w:rFonts w:cs="Arial"/>
          <w:sz w:val="20"/>
          <w:szCs w:val="20"/>
        </w:rPr>
        <w:t xml:space="preserve">in caso di prestazioni volontarie non retribuite, il relativo valore venga determinato tenendo conto del tempo effettivamente prestato e delle normali tariffe orarie e giornaliere in vigore per l'attività eseguita; </w:t>
      </w:r>
    </w:p>
    <w:p w:rsidR="00E86C08" w:rsidRPr="002515A7" w:rsidRDefault="00E86C08" w:rsidP="00800389">
      <w:pPr>
        <w:pStyle w:val="Indentro"/>
        <w:numPr>
          <w:ilvl w:val="0"/>
          <w:numId w:val="38"/>
        </w:numPr>
        <w:spacing w:before="0" w:after="120" w:line="276" w:lineRule="auto"/>
        <w:ind w:left="714" w:hanging="357"/>
        <w:rPr>
          <w:rFonts w:cs="Arial"/>
          <w:sz w:val="20"/>
          <w:szCs w:val="20"/>
        </w:rPr>
      </w:pPr>
      <w:r w:rsidRPr="002515A7">
        <w:rPr>
          <w:rFonts w:cs="Arial"/>
          <w:sz w:val="20"/>
          <w:szCs w:val="20"/>
        </w:rPr>
        <w:lastRenderedPageBreak/>
        <w:t>si applichino, all'occorrenza, le disposizioni di cui ai punti successivi relativi a acquisto di materiale usato, acquisto di terreni e acquisto di edifici.</w:t>
      </w:r>
    </w:p>
    <w:p w:rsidR="00E86C08" w:rsidRPr="002515A7" w:rsidRDefault="00E86C08" w:rsidP="00084479">
      <w:pPr>
        <w:pStyle w:val="Indentro"/>
        <w:spacing w:before="0" w:after="160" w:line="276" w:lineRule="auto"/>
        <w:ind w:left="0" w:firstLine="0"/>
        <w:rPr>
          <w:rFonts w:cs="Arial"/>
          <w:sz w:val="20"/>
          <w:szCs w:val="20"/>
        </w:rPr>
      </w:pPr>
      <w:r w:rsidRPr="002515A7">
        <w:rPr>
          <w:rFonts w:cs="Arial"/>
          <w:sz w:val="20"/>
          <w:szCs w:val="20"/>
        </w:rPr>
        <w:t xml:space="preserve">Le </w:t>
      </w:r>
      <w:r w:rsidRPr="002515A7">
        <w:rPr>
          <w:rFonts w:cs="Arial"/>
          <w:sz w:val="20"/>
          <w:szCs w:val="20"/>
          <w:u w:val="single"/>
        </w:rPr>
        <w:t>spese generali</w:t>
      </w:r>
      <w:r w:rsidRPr="002515A7">
        <w:rPr>
          <w:rFonts w:cs="Arial"/>
          <w:sz w:val="20"/>
          <w:szCs w:val="20"/>
        </w:rPr>
        <w:t xml:space="preserve"> sono definite come costi indiretti, che non sono o non possono essere connessi direttamente al costo specifico dei lavori, e sono calcolate su base forfettaria, fino ad un ammontare massimo del 3% del valore complessivo del finanziamento assegnato, secondo quanto stabilito all’art. 5.3 del Disciplinare di concessione del finanziamento </w:t>
      </w:r>
      <w:r w:rsidR="003B708A" w:rsidRPr="002515A7">
        <w:rPr>
          <w:rFonts w:cs="Arial"/>
          <w:sz w:val="20"/>
          <w:szCs w:val="20"/>
        </w:rPr>
        <w:t>(Allegato 3 all’Avviso)</w:t>
      </w:r>
      <w:r w:rsidRPr="002515A7">
        <w:rPr>
          <w:rFonts w:cs="Arial"/>
          <w:sz w:val="20"/>
          <w:szCs w:val="20"/>
        </w:rPr>
        <w:t xml:space="preserve">. </w:t>
      </w:r>
    </w:p>
    <w:p w:rsidR="00E86C08" w:rsidRPr="002515A7" w:rsidRDefault="00E86C08" w:rsidP="00084479">
      <w:pPr>
        <w:pStyle w:val="Indentro"/>
        <w:spacing w:before="0" w:after="160" w:line="276" w:lineRule="auto"/>
        <w:ind w:left="0" w:firstLine="0"/>
        <w:rPr>
          <w:rFonts w:cs="Arial"/>
          <w:sz w:val="20"/>
          <w:szCs w:val="20"/>
        </w:rPr>
      </w:pPr>
      <w:r w:rsidRPr="002515A7">
        <w:rPr>
          <w:rFonts w:cs="Arial"/>
          <w:sz w:val="20"/>
          <w:szCs w:val="20"/>
        </w:rPr>
        <w:t>Le spese generali sono considerate spese ammissibili a condizione che siano basate sui costi effettivi relativi all'esecuzione dell'operazione e che vengano imputate ed adeguatamente rendicontate con calcolo pro-rata all'operazione, secondo un metodo equo e corretto debitamente giustificato.</w:t>
      </w:r>
    </w:p>
    <w:p w:rsidR="00E86C08" w:rsidRPr="002515A7" w:rsidRDefault="00E86C08" w:rsidP="00D331C3">
      <w:pPr>
        <w:pStyle w:val="Titolo3"/>
        <w:numPr>
          <w:ilvl w:val="0"/>
          <w:numId w:val="0"/>
        </w:numPr>
        <w:ind w:left="786" w:hanging="360"/>
      </w:pPr>
      <w:bookmarkStart w:id="7" w:name="_Toc372729237"/>
      <w:r w:rsidRPr="002515A7">
        <w:t>3.2.2 Oneri finanziari e di altro genere e spese legali</w:t>
      </w:r>
      <w:bookmarkEnd w:id="7"/>
    </w:p>
    <w:p w:rsidR="00E86C08" w:rsidRPr="002515A7" w:rsidRDefault="00E86C08" w:rsidP="00084479">
      <w:pPr>
        <w:pStyle w:val="Indentro"/>
        <w:spacing w:before="0" w:after="160" w:line="276" w:lineRule="auto"/>
        <w:ind w:left="0" w:firstLine="0"/>
        <w:rPr>
          <w:rFonts w:cs="Arial"/>
          <w:sz w:val="20"/>
          <w:szCs w:val="20"/>
        </w:rPr>
      </w:pPr>
      <w:r w:rsidRPr="002515A7">
        <w:rPr>
          <w:rFonts w:cs="Arial"/>
          <w:sz w:val="20"/>
          <w:szCs w:val="20"/>
        </w:rPr>
        <w:t>Gli interessi debitori, le commissioni per operazioni finanziarie, le perdite di cambio e gli altri oneri meramente finanziari non sono spese ammissibili.</w:t>
      </w:r>
    </w:p>
    <w:p w:rsidR="00E86C08" w:rsidRPr="002515A7" w:rsidRDefault="00E86C08" w:rsidP="00084479">
      <w:pPr>
        <w:pStyle w:val="Indentro"/>
        <w:spacing w:before="0" w:after="160" w:line="276" w:lineRule="auto"/>
        <w:ind w:left="0" w:firstLine="0"/>
        <w:rPr>
          <w:rFonts w:cs="Arial"/>
          <w:sz w:val="20"/>
          <w:szCs w:val="20"/>
        </w:rPr>
      </w:pPr>
      <w:r w:rsidRPr="002515A7">
        <w:rPr>
          <w:rFonts w:cs="Arial"/>
          <w:sz w:val="20"/>
          <w:szCs w:val="20"/>
        </w:rPr>
        <w:t>Qualora l’esecuzione dell’operazione richiede l’apertura di uno o più conti bancari, le spese ad essi afferenti sono ammissibili.</w:t>
      </w:r>
    </w:p>
    <w:p w:rsidR="00E86C08" w:rsidRPr="002515A7" w:rsidRDefault="00E86C08" w:rsidP="00084479">
      <w:pPr>
        <w:pStyle w:val="Indentro"/>
        <w:spacing w:before="0" w:after="160" w:line="276" w:lineRule="auto"/>
        <w:ind w:left="0" w:firstLine="0"/>
        <w:rPr>
          <w:rFonts w:cs="Arial"/>
          <w:sz w:val="20"/>
          <w:szCs w:val="20"/>
        </w:rPr>
      </w:pPr>
      <w:r w:rsidRPr="002515A7">
        <w:rPr>
          <w:rFonts w:cs="Arial"/>
          <w:sz w:val="20"/>
          <w:szCs w:val="20"/>
        </w:rPr>
        <w:t>Sono ammissibili le spese per consulenze legali, le parcelle notarili e le spese relative a perizie tecniche o finanziarie, nonché le spese per contabilità o audit, se direttamente connesse all’operazione cofinanziata e necessarie per la sua preparazione o realizzazione ovvero, nel caso delle spese per contabilità o audit, se sono connesse con i requisiti prescritte dall’autorità di gestione.</w:t>
      </w:r>
    </w:p>
    <w:p w:rsidR="00E86C08" w:rsidRPr="002515A7" w:rsidRDefault="00E86C08" w:rsidP="00084479">
      <w:pPr>
        <w:pStyle w:val="Indentro"/>
        <w:spacing w:before="0" w:after="160" w:line="276" w:lineRule="auto"/>
        <w:ind w:left="0" w:firstLine="0"/>
        <w:rPr>
          <w:rFonts w:cs="Arial"/>
          <w:sz w:val="20"/>
          <w:szCs w:val="20"/>
        </w:rPr>
      </w:pPr>
      <w:r w:rsidRPr="002515A7">
        <w:rPr>
          <w:rFonts w:cs="Arial"/>
          <w:sz w:val="20"/>
          <w:szCs w:val="20"/>
        </w:rPr>
        <w:t>Le spese per garanzie fornite da una banca, da una società di assicurazione o da altri istituti finanziari sono ammissibili qualora tali garanzie siano previste dalle normative vigenti o da prescrizioni dell’Autorità di gestione.</w:t>
      </w:r>
    </w:p>
    <w:p w:rsidR="00E86C08" w:rsidRPr="002515A7" w:rsidRDefault="00E86C08" w:rsidP="00084479">
      <w:pPr>
        <w:pStyle w:val="Indentro"/>
        <w:spacing w:before="0" w:after="160" w:line="276" w:lineRule="auto"/>
        <w:rPr>
          <w:rFonts w:cs="Arial"/>
          <w:sz w:val="20"/>
          <w:szCs w:val="20"/>
        </w:rPr>
      </w:pPr>
      <w:r w:rsidRPr="002515A7">
        <w:rPr>
          <w:rFonts w:cs="Arial"/>
          <w:sz w:val="20"/>
          <w:szCs w:val="20"/>
        </w:rPr>
        <w:t>Le ammende e le penali non sono spese ammissibili.</w:t>
      </w:r>
    </w:p>
    <w:p w:rsidR="00E86C08" w:rsidRPr="002515A7" w:rsidRDefault="00E86C08" w:rsidP="00D331C3">
      <w:pPr>
        <w:pStyle w:val="Titolo3"/>
        <w:numPr>
          <w:ilvl w:val="0"/>
          <w:numId w:val="0"/>
        </w:numPr>
        <w:ind w:left="786" w:hanging="360"/>
      </w:pPr>
      <w:bookmarkStart w:id="8" w:name="_Toc372729238"/>
      <w:r w:rsidRPr="002515A7">
        <w:t>3.2.3 Acquisto di materiale usato</w:t>
      </w:r>
      <w:bookmarkEnd w:id="8"/>
    </w:p>
    <w:p w:rsidR="00E86C08" w:rsidRPr="002515A7" w:rsidRDefault="00E86C08" w:rsidP="00084479">
      <w:pPr>
        <w:pStyle w:val="Indentro"/>
        <w:spacing w:before="0" w:after="160" w:line="276" w:lineRule="auto"/>
        <w:ind w:left="0" w:firstLine="0"/>
        <w:rPr>
          <w:rFonts w:cs="Arial"/>
          <w:sz w:val="20"/>
          <w:szCs w:val="20"/>
        </w:rPr>
      </w:pPr>
      <w:r w:rsidRPr="002515A7">
        <w:rPr>
          <w:rFonts w:cs="Arial"/>
          <w:sz w:val="20"/>
          <w:szCs w:val="20"/>
        </w:rPr>
        <w:t>L'acquisto di materiale usato può essere considerato spesa ammissibile se sono soddisfatte le tre seguenti condizioni:</w:t>
      </w:r>
    </w:p>
    <w:p w:rsidR="00E86C08" w:rsidRPr="002515A7" w:rsidRDefault="00E86C08" w:rsidP="00084479">
      <w:pPr>
        <w:pStyle w:val="Indentro"/>
        <w:spacing w:before="0" w:after="160" w:line="276" w:lineRule="auto"/>
        <w:ind w:left="0" w:firstLine="0"/>
        <w:rPr>
          <w:rFonts w:cs="Arial"/>
          <w:sz w:val="20"/>
          <w:szCs w:val="20"/>
        </w:rPr>
      </w:pPr>
      <w:r w:rsidRPr="002515A7">
        <w:rPr>
          <w:rFonts w:cs="Arial"/>
          <w:sz w:val="20"/>
          <w:szCs w:val="20"/>
        </w:rPr>
        <w:t>il venditore deve rilasciare una dichiarazione attestante la provenienza esatta del materiale e che confermi che lo stesso, nel corso degli ultimi sette anni, non ha mai beneficiato di un contributo nazionale o comunitario;</w:t>
      </w:r>
    </w:p>
    <w:p w:rsidR="00E86C08" w:rsidRPr="002515A7" w:rsidRDefault="00E86C08" w:rsidP="00084479">
      <w:pPr>
        <w:pStyle w:val="Indentro"/>
        <w:spacing w:before="0" w:after="160" w:line="276" w:lineRule="auto"/>
        <w:ind w:left="0" w:firstLine="0"/>
        <w:rPr>
          <w:rFonts w:cs="Arial"/>
          <w:sz w:val="20"/>
          <w:szCs w:val="20"/>
        </w:rPr>
      </w:pPr>
      <w:r w:rsidRPr="002515A7">
        <w:rPr>
          <w:rFonts w:cs="Arial"/>
          <w:sz w:val="20"/>
          <w:szCs w:val="20"/>
        </w:rPr>
        <w:t>il prezzo del materiale usato non deve essere superiore al suo valore di mercato e deve essere inferiore al costo di materiale simile nuovo;</w:t>
      </w:r>
    </w:p>
    <w:p w:rsidR="00E86C08" w:rsidRPr="002515A7" w:rsidRDefault="00E86C08" w:rsidP="00084479">
      <w:pPr>
        <w:pStyle w:val="Indentro"/>
        <w:spacing w:before="0" w:after="160" w:line="276" w:lineRule="auto"/>
        <w:ind w:left="0" w:firstLine="0"/>
        <w:rPr>
          <w:rFonts w:cs="Arial"/>
          <w:sz w:val="20"/>
          <w:szCs w:val="20"/>
        </w:rPr>
      </w:pPr>
      <w:r w:rsidRPr="002515A7">
        <w:rPr>
          <w:rFonts w:cs="Arial"/>
          <w:sz w:val="20"/>
          <w:szCs w:val="20"/>
        </w:rPr>
        <w:t>le caratteristiche tecniche del materiale usato acquisito sono adeguate alle esigenze dell'operazione e sono conformi alle norme e agli standard pertinenti.</w:t>
      </w:r>
    </w:p>
    <w:p w:rsidR="00E86C08" w:rsidRPr="002515A7" w:rsidRDefault="00E86C08" w:rsidP="00D331C3">
      <w:pPr>
        <w:pStyle w:val="Titolo3"/>
        <w:numPr>
          <w:ilvl w:val="0"/>
          <w:numId w:val="0"/>
        </w:numPr>
        <w:ind w:left="786" w:hanging="360"/>
      </w:pPr>
      <w:bookmarkStart w:id="9" w:name="_Toc372729239"/>
      <w:r w:rsidRPr="002515A7">
        <w:t>3.2.4 Acquisto di terreni</w:t>
      </w:r>
      <w:bookmarkEnd w:id="9"/>
    </w:p>
    <w:p w:rsidR="00E86C08" w:rsidRPr="002515A7" w:rsidRDefault="00E86C08" w:rsidP="00084479">
      <w:pPr>
        <w:pStyle w:val="Indentro"/>
        <w:spacing w:before="0" w:after="160" w:line="276" w:lineRule="auto"/>
        <w:ind w:left="0" w:firstLine="0"/>
      </w:pPr>
      <w:r w:rsidRPr="002515A7">
        <w:rPr>
          <w:rFonts w:cs="Arial"/>
          <w:sz w:val="20"/>
          <w:szCs w:val="20"/>
        </w:rPr>
        <w:t>L’acquisto</w:t>
      </w:r>
      <w:r w:rsidRPr="002515A7">
        <w:t xml:space="preserve"> </w:t>
      </w:r>
      <w:r w:rsidRPr="002515A7">
        <w:rPr>
          <w:rFonts w:cs="Arial"/>
          <w:sz w:val="20"/>
          <w:szCs w:val="20"/>
        </w:rPr>
        <w:t>di terreni non edificati non può superare il 10% dell'importo totale delle spese ammissibili. Esso, inoltre, deve essere strettamente connesso con gli obiettivi del progetto, i quali, prescindendo dall’acquisto, non potrebbero essere conseguiti o comunque il loro conseguimento risulterebbe minacciato; è consigliabile supportare tale indispensabile connessione con una relazione tecnica</w:t>
      </w:r>
      <w:r w:rsidRPr="002515A7">
        <w:t>.</w:t>
      </w:r>
    </w:p>
    <w:p w:rsidR="00E86C08" w:rsidRPr="002515A7" w:rsidRDefault="00E86C08" w:rsidP="00084479">
      <w:r w:rsidRPr="002515A7">
        <w:t>Il valore del terreno deve essere asseverato da una perizia giurata di stima, redatta da soggetti iscritti all'albo degli ingegneri o degli architetti o dei geometri o dei dottori agronomi o dei periti agrari o dei periti industriali edili, che attesti il valore di mercato del terreno.</w:t>
      </w:r>
    </w:p>
    <w:p w:rsidR="00E86C08" w:rsidRPr="002515A7" w:rsidRDefault="00E86C08" w:rsidP="00084479">
      <w:r w:rsidRPr="002515A7">
        <w:t>Nel caso di operazioni a tutela dell'ambiente, la spesa per l'acquisto di terreni può essere ammessa per una percentuale superiore al 10%, quando sono rispettate tutte le seguenti condizioni:</w:t>
      </w:r>
    </w:p>
    <w:p w:rsidR="00E86C08" w:rsidRPr="002515A7" w:rsidRDefault="00E86C08" w:rsidP="004113BF">
      <w:pPr>
        <w:numPr>
          <w:ilvl w:val="0"/>
          <w:numId w:val="41"/>
        </w:numPr>
      </w:pPr>
      <w:r w:rsidRPr="002515A7">
        <w:lastRenderedPageBreak/>
        <w:t>l'acquisto è stato effettuato sulla base di una decisione positiva da parte dell'Autorità di Gestione;</w:t>
      </w:r>
    </w:p>
    <w:p w:rsidR="00E86C08" w:rsidRPr="002515A7" w:rsidRDefault="00E86C08" w:rsidP="004113BF">
      <w:pPr>
        <w:numPr>
          <w:ilvl w:val="0"/>
          <w:numId w:val="41"/>
        </w:numPr>
      </w:pPr>
      <w:r w:rsidRPr="002515A7">
        <w:t>il terreno è destinato all'uso stabilito per un periodo determinato nella decisione di cui al precedente alinea;</w:t>
      </w:r>
    </w:p>
    <w:p w:rsidR="00E86C08" w:rsidRPr="002515A7" w:rsidRDefault="00E86C08" w:rsidP="004113BF">
      <w:pPr>
        <w:numPr>
          <w:ilvl w:val="0"/>
          <w:numId w:val="41"/>
        </w:numPr>
      </w:pPr>
      <w:r w:rsidRPr="002515A7">
        <w:t>il terreno non ha una destinazione agricola salvo in casi debitamente giustificati decisi dall'autorità di gestione;</w:t>
      </w:r>
    </w:p>
    <w:p w:rsidR="00E86C08" w:rsidRPr="002515A7" w:rsidRDefault="00E86C08" w:rsidP="004113BF">
      <w:pPr>
        <w:numPr>
          <w:ilvl w:val="0"/>
          <w:numId w:val="41"/>
        </w:numPr>
        <w:rPr>
          <w:rFonts w:cs="Arial"/>
          <w:szCs w:val="20"/>
        </w:rPr>
      </w:pPr>
      <w:r w:rsidRPr="002515A7">
        <w:t>l'acquisto è effettuato da parte o per conto di un'istituzione pubblica o di un organismo di diritto pubblico.</w:t>
      </w:r>
    </w:p>
    <w:p w:rsidR="00E86C08" w:rsidRPr="002515A7" w:rsidRDefault="00E86C08" w:rsidP="00D331C3">
      <w:pPr>
        <w:pStyle w:val="Titolo3"/>
        <w:numPr>
          <w:ilvl w:val="0"/>
          <w:numId w:val="0"/>
        </w:numPr>
        <w:ind w:left="786" w:hanging="360"/>
      </w:pPr>
      <w:bookmarkStart w:id="10" w:name="_Toc372729240"/>
      <w:r w:rsidRPr="002515A7">
        <w:t>3.2.5 Acquisto di edifici</w:t>
      </w:r>
      <w:bookmarkEnd w:id="10"/>
    </w:p>
    <w:p w:rsidR="00E86C08" w:rsidRPr="002515A7" w:rsidRDefault="00E86C08" w:rsidP="00084479">
      <w:r w:rsidRPr="002515A7">
        <w:t>Le spese concernenti l'acquisto d'immobili devono essere strettamente connesse alla realizzazione dell'operazione finanziata. Inoltre, dovranno essere soddisfatte le seguenti condizioni:</w:t>
      </w:r>
    </w:p>
    <w:p w:rsidR="00E86C08" w:rsidRPr="002515A7" w:rsidRDefault="00E86C08" w:rsidP="004113BF">
      <w:pPr>
        <w:pStyle w:val="Indentro"/>
        <w:numPr>
          <w:ilvl w:val="0"/>
          <w:numId w:val="42"/>
        </w:numPr>
        <w:spacing w:before="0" w:after="160" w:line="276" w:lineRule="auto"/>
        <w:rPr>
          <w:sz w:val="20"/>
          <w:lang w:eastAsia="en-US"/>
        </w:rPr>
      </w:pPr>
      <w:r w:rsidRPr="002515A7">
        <w:rPr>
          <w:sz w:val="20"/>
          <w:lang w:eastAsia="en-US"/>
        </w:rPr>
        <w:t>il valore dell'immobile deve essere asseverato da una perizia giurata di stima, redatta da soggetti iscritti agli albi degli ingegneri, degli architetti, dei geometri, dei dottori agronomi, dei periti agrari, dei periti industriali edili che attesti il valore di mercato del bene, nonché la conformità dell’immobile alla normativa nazionale oppure che espliciti i punti non conformi quando l’operazione prevede la loro regolarizzazione da parte del beneficiario;</w:t>
      </w:r>
    </w:p>
    <w:p w:rsidR="00E86C08" w:rsidRPr="002515A7" w:rsidRDefault="00E86C08" w:rsidP="004113BF">
      <w:pPr>
        <w:pStyle w:val="Indentro"/>
        <w:numPr>
          <w:ilvl w:val="0"/>
          <w:numId w:val="42"/>
        </w:numPr>
        <w:spacing w:before="0" w:after="160" w:line="276" w:lineRule="auto"/>
        <w:rPr>
          <w:sz w:val="20"/>
          <w:lang w:eastAsia="en-US"/>
        </w:rPr>
      </w:pPr>
      <w:r w:rsidRPr="002515A7">
        <w:rPr>
          <w:sz w:val="20"/>
          <w:lang w:eastAsia="en-US"/>
        </w:rPr>
        <w:t>l’immobile non deve avere fruito nel corso dei dieci anni precedenti, di un finanziamento nazionale e/o comunitario che comporterebbe un doppio aiuto nell’acquisto da parte dei Fondi strutturali;</w:t>
      </w:r>
    </w:p>
    <w:p w:rsidR="00E86C08" w:rsidRPr="002515A7" w:rsidRDefault="00E86C08" w:rsidP="004113BF">
      <w:pPr>
        <w:pStyle w:val="Indentro"/>
        <w:numPr>
          <w:ilvl w:val="0"/>
          <w:numId w:val="42"/>
        </w:numPr>
        <w:spacing w:before="0" w:after="160" w:line="276" w:lineRule="auto"/>
        <w:rPr>
          <w:sz w:val="20"/>
          <w:lang w:eastAsia="en-US"/>
        </w:rPr>
      </w:pPr>
      <w:r w:rsidRPr="002515A7">
        <w:rPr>
          <w:sz w:val="20"/>
          <w:lang w:eastAsia="en-US"/>
        </w:rPr>
        <w:t>l’immobile deve essere utilizzato per la destinazione e per il periodo stabiliti dall’Autorità di Gestione;</w:t>
      </w:r>
    </w:p>
    <w:p w:rsidR="00E86C08" w:rsidRPr="002515A7" w:rsidRDefault="00E86C08" w:rsidP="004113BF">
      <w:pPr>
        <w:pStyle w:val="Indentro"/>
        <w:numPr>
          <w:ilvl w:val="0"/>
          <w:numId w:val="42"/>
        </w:numPr>
        <w:spacing w:before="0" w:after="160" w:line="276" w:lineRule="auto"/>
        <w:rPr>
          <w:sz w:val="20"/>
          <w:lang w:eastAsia="en-US"/>
        </w:rPr>
      </w:pPr>
      <w:r w:rsidRPr="002515A7">
        <w:rPr>
          <w:sz w:val="20"/>
          <w:lang w:eastAsia="en-US"/>
        </w:rPr>
        <w:t>l’edificio deve essere utilizzato solo conformemente alle finalità dell’operazione;</w:t>
      </w:r>
    </w:p>
    <w:p w:rsidR="00E86C08" w:rsidRPr="002515A7" w:rsidRDefault="00E86C08" w:rsidP="004113BF">
      <w:pPr>
        <w:pStyle w:val="Indentro"/>
        <w:numPr>
          <w:ilvl w:val="0"/>
          <w:numId w:val="42"/>
        </w:numPr>
        <w:spacing w:before="0" w:after="160" w:line="276" w:lineRule="auto"/>
        <w:rPr>
          <w:sz w:val="20"/>
          <w:lang w:eastAsia="en-US"/>
        </w:rPr>
      </w:pPr>
      <w:r w:rsidRPr="002515A7">
        <w:rPr>
          <w:sz w:val="20"/>
          <w:lang w:eastAsia="en-US"/>
        </w:rPr>
        <w:t>l'edificio può ospitare servizi dell'amministrazione pubblica solo quando tale uso è conforme alle attività ammissibili dal Fondo strutturale interessato.</w:t>
      </w:r>
    </w:p>
    <w:p w:rsidR="00E86C08" w:rsidRPr="002515A7" w:rsidRDefault="00E86C08" w:rsidP="00CB25D3">
      <w:pPr>
        <w:pStyle w:val="Titolo3"/>
        <w:numPr>
          <w:ilvl w:val="0"/>
          <w:numId w:val="0"/>
        </w:numPr>
        <w:ind w:left="786" w:hanging="360"/>
        <w:rPr>
          <w:lang w:eastAsia="it-IT"/>
        </w:rPr>
      </w:pPr>
      <w:bookmarkStart w:id="11" w:name="_Toc372729241"/>
      <w:r w:rsidRPr="002515A7">
        <w:rPr>
          <w:lang w:eastAsia="it-IT"/>
        </w:rPr>
        <w:t>3.2.6 Opere edili e assimilabili</w:t>
      </w:r>
      <w:bookmarkEnd w:id="11"/>
    </w:p>
    <w:p w:rsidR="00E86C08" w:rsidRPr="002515A7" w:rsidRDefault="00E86C08" w:rsidP="00084479">
      <w:r w:rsidRPr="002515A7">
        <w:t>Le spese per opere edili e impiantistiche sono ammissibili se concernenti la realizzazione e/o la ristrutturazione e/o l’adeguamento delle opere previste nel progetto e funzionali al raggiungimento degli obiettivi previsti dello stesso.</w:t>
      </w:r>
    </w:p>
    <w:p w:rsidR="00E86C08" w:rsidRPr="002515A7" w:rsidRDefault="00E86C08" w:rsidP="00084479">
      <w:r w:rsidRPr="002515A7">
        <w:t>Le tipologie di spesa si differenziano sulla base della fase (stadio) nella quale si trova il processo di realizzazione dell’opera. Si possono quindi individuare spese legate direttamente all’operazione, ma che concernono attività preliminari o propedeutiche e spese legate alla effettiva esecuzione dei lavori. Quest’ultima rappresenta una fase successiva con voci di costo proprie e collegate all’effettiva realizzazione dell’opera.</w:t>
      </w:r>
    </w:p>
    <w:p w:rsidR="00E86C08" w:rsidRPr="002515A7" w:rsidRDefault="00E86C08" w:rsidP="00084479">
      <w:r w:rsidRPr="002515A7">
        <w:t>Nel caso delle spese legate direttamente all’operazione, i costi base tipo si riferiscono alle seguenti categorie di spese:</w:t>
      </w:r>
    </w:p>
    <w:p w:rsidR="00E86C08" w:rsidRPr="002515A7" w:rsidRDefault="00E86C08" w:rsidP="00084479">
      <w:r w:rsidRPr="002515A7">
        <w:t>- studi di fattibilità tecnico-economico-finanziaria e di valutazione d’impatto ambientale;</w:t>
      </w:r>
    </w:p>
    <w:p w:rsidR="00E86C08" w:rsidRPr="002515A7" w:rsidRDefault="00E86C08" w:rsidP="00084479">
      <w:r w:rsidRPr="002515A7">
        <w:t>- indagini geologiche e geognostiche;</w:t>
      </w:r>
    </w:p>
    <w:p w:rsidR="00E86C08" w:rsidRPr="002515A7" w:rsidRDefault="00E86C08" w:rsidP="00084479">
      <w:r w:rsidRPr="002515A7">
        <w:t>- progettazione e direzione lavori;</w:t>
      </w:r>
    </w:p>
    <w:p w:rsidR="00E86C08" w:rsidRPr="002515A7" w:rsidRDefault="00E86C08" w:rsidP="00084479">
      <w:r w:rsidRPr="002515A7">
        <w:t>- oneri per permessi, concessioni, autorizzazioni di legge;</w:t>
      </w:r>
    </w:p>
    <w:p w:rsidR="00E86C08" w:rsidRPr="002515A7" w:rsidRDefault="00E86C08" w:rsidP="00084479">
      <w:r w:rsidRPr="002515A7">
        <w:t>- acquisizione di immobili (espropri);</w:t>
      </w:r>
    </w:p>
    <w:p w:rsidR="00E86C08" w:rsidRPr="002515A7" w:rsidRDefault="00E86C08" w:rsidP="00084479">
      <w:r w:rsidRPr="002515A7">
        <w:t>- collaudi di legge.</w:t>
      </w:r>
    </w:p>
    <w:p w:rsidR="00E86C08" w:rsidRPr="002515A7" w:rsidRDefault="00E86C08" w:rsidP="00084479">
      <w:r w:rsidRPr="002515A7">
        <w:lastRenderedPageBreak/>
        <w:t>Nella fattispecie delle spese legate all'esecuzione dei lavori, i costi base tipo si riferiscono alle seguenti categorie di spese:</w:t>
      </w:r>
    </w:p>
    <w:p w:rsidR="00E86C08" w:rsidRPr="002515A7" w:rsidRDefault="00E86C08" w:rsidP="00084479">
      <w:r w:rsidRPr="002515A7">
        <w:t>- impiego di macchinari ed attrezzature;</w:t>
      </w:r>
    </w:p>
    <w:p w:rsidR="00E86C08" w:rsidRPr="002515A7" w:rsidRDefault="00E86C08" w:rsidP="00084479">
      <w:r w:rsidRPr="002515A7">
        <w:t>- materiali e forniture;</w:t>
      </w:r>
    </w:p>
    <w:p w:rsidR="00E86C08" w:rsidRPr="002515A7" w:rsidRDefault="00E86C08" w:rsidP="00084479">
      <w:pPr>
        <w:rPr>
          <w:rFonts w:cs="Arial"/>
          <w:szCs w:val="20"/>
        </w:rPr>
      </w:pPr>
      <w:r w:rsidRPr="002515A7">
        <w:t>- retribuzione delle maestranze.</w:t>
      </w:r>
    </w:p>
    <w:p w:rsidR="00E86C08" w:rsidRPr="002515A7" w:rsidRDefault="00E86C08" w:rsidP="00CB25D3">
      <w:pPr>
        <w:pStyle w:val="Titolo3"/>
        <w:numPr>
          <w:ilvl w:val="0"/>
          <w:numId w:val="0"/>
        </w:numPr>
        <w:ind w:left="786" w:hanging="360"/>
      </w:pPr>
      <w:bookmarkStart w:id="12" w:name="_Toc372729242"/>
      <w:r w:rsidRPr="002515A7">
        <w:t>3.2.7 IVA, oneri e altre imposte e tasse</w:t>
      </w:r>
      <w:bookmarkEnd w:id="12"/>
    </w:p>
    <w:p w:rsidR="00E86C08" w:rsidRPr="002515A7" w:rsidRDefault="00E86C08" w:rsidP="00084479">
      <w:pPr>
        <w:pStyle w:val="Indentro"/>
        <w:spacing w:before="0" w:after="160" w:line="276" w:lineRule="auto"/>
        <w:ind w:left="0" w:firstLine="0"/>
        <w:rPr>
          <w:rFonts w:cs="Arial"/>
          <w:sz w:val="20"/>
          <w:szCs w:val="20"/>
        </w:rPr>
      </w:pPr>
      <w:r w:rsidRPr="002515A7">
        <w:rPr>
          <w:rFonts w:cs="Arial"/>
          <w:sz w:val="20"/>
          <w:szCs w:val="20"/>
        </w:rPr>
        <w:t>L'IVA realmente e definitivamente sostenuta dal beneficiario può costituire una spesa ammissibile solo se non sia recuperabile.</w:t>
      </w:r>
    </w:p>
    <w:p w:rsidR="00E86C08" w:rsidRPr="002515A7" w:rsidRDefault="00E86C08" w:rsidP="00084479">
      <w:pPr>
        <w:pStyle w:val="Indentro"/>
        <w:spacing w:before="0" w:after="160" w:line="276" w:lineRule="auto"/>
        <w:ind w:left="0" w:firstLine="0"/>
        <w:rPr>
          <w:rFonts w:cs="Arial"/>
          <w:sz w:val="20"/>
          <w:szCs w:val="20"/>
        </w:rPr>
      </w:pPr>
      <w:r w:rsidRPr="002515A7">
        <w:rPr>
          <w:rFonts w:cs="Arial"/>
          <w:sz w:val="20"/>
          <w:szCs w:val="20"/>
        </w:rPr>
        <w:t>Nei casi in cui il beneficiario è soggetto ad un regime forfetario ai sensi del titolo XII della direttiva 2006/112/CE del Consiglio relativa al sistema comune d’imposta sul valore aggiunto, l'IVA pagata è considerata recuperabile.</w:t>
      </w:r>
    </w:p>
    <w:p w:rsidR="00E86C08" w:rsidRPr="002515A7" w:rsidRDefault="00E86C08" w:rsidP="00084479">
      <w:pPr>
        <w:pStyle w:val="Indentro"/>
        <w:spacing w:before="0" w:after="160" w:line="276" w:lineRule="auto"/>
        <w:rPr>
          <w:rFonts w:cs="Arial"/>
          <w:sz w:val="20"/>
          <w:szCs w:val="20"/>
        </w:rPr>
      </w:pPr>
      <w:r w:rsidRPr="002515A7">
        <w:rPr>
          <w:rFonts w:cs="Arial"/>
          <w:sz w:val="20"/>
          <w:szCs w:val="20"/>
        </w:rPr>
        <w:t>Costituisce, altresì, spesa ammissibile l’imposta di registro, in quanto afferente a un’operazione.</w:t>
      </w:r>
    </w:p>
    <w:p w:rsidR="00E86C08" w:rsidRPr="002515A7" w:rsidRDefault="00E86C08" w:rsidP="00084479">
      <w:pPr>
        <w:pStyle w:val="Indentro"/>
        <w:spacing w:before="0" w:after="160" w:line="276" w:lineRule="auto"/>
        <w:ind w:left="0" w:firstLine="0"/>
        <w:rPr>
          <w:rFonts w:cs="Arial"/>
          <w:sz w:val="20"/>
          <w:szCs w:val="20"/>
        </w:rPr>
      </w:pPr>
      <w:r w:rsidRPr="002515A7">
        <w:rPr>
          <w:rFonts w:cs="Arial"/>
          <w:sz w:val="20"/>
          <w:szCs w:val="20"/>
        </w:rPr>
        <w:t>Ogni altro tributo od onere fiscale, previdenziale e assicurativo per operazioni cofinanziate da parte dei fondi strutturali è spesa ammissibile, nel limite in cui non possa essere recuperato dal beneficiario.</w:t>
      </w:r>
    </w:p>
    <w:p w:rsidR="00E86C08" w:rsidRPr="002515A7" w:rsidRDefault="00E86C08" w:rsidP="00CB25D3">
      <w:pPr>
        <w:pStyle w:val="Titolo2"/>
        <w:rPr>
          <w:sz w:val="24"/>
          <w:szCs w:val="24"/>
        </w:rPr>
      </w:pPr>
      <w:bookmarkStart w:id="13" w:name="_Toc372729243"/>
      <w:r w:rsidRPr="002515A7">
        <w:rPr>
          <w:sz w:val="24"/>
          <w:szCs w:val="24"/>
        </w:rPr>
        <w:t>3.3 Requisiti di ammissibilità della spesa</w:t>
      </w:r>
      <w:bookmarkEnd w:id="13"/>
    </w:p>
    <w:p w:rsidR="00E86C08" w:rsidRPr="002515A7" w:rsidRDefault="00E86C08" w:rsidP="00084479">
      <w:r w:rsidRPr="002515A7">
        <w:t>La spese è ammissibile se risulta:</w:t>
      </w:r>
    </w:p>
    <w:p w:rsidR="00E86C08" w:rsidRPr="002515A7" w:rsidRDefault="00CE4612" w:rsidP="00084479">
      <w:pPr>
        <w:numPr>
          <w:ilvl w:val="0"/>
          <w:numId w:val="28"/>
        </w:numPr>
        <w:jc w:val="left"/>
        <w:rPr>
          <w:rFonts w:cs="Arial"/>
          <w:szCs w:val="20"/>
        </w:rPr>
      </w:pPr>
      <w:hyperlink w:anchor="_Hlk271102835" w:history="1" w:docLocation="1,31494,31558,0,,Pertinente ed imputabile ad atti">
        <w:r w:rsidR="00E86C08" w:rsidRPr="002515A7">
          <w:rPr>
            <w:rFonts w:cs="Arial"/>
            <w:szCs w:val="20"/>
          </w:rPr>
          <w:t>Pertinente, congrua ed imputabile ad attività e voci di costo ammissibili</w:t>
        </w:r>
      </w:hyperlink>
    </w:p>
    <w:p w:rsidR="00E86C08" w:rsidRPr="002515A7" w:rsidRDefault="00CE4612" w:rsidP="00084479">
      <w:pPr>
        <w:numPr>
          <w:ilvl w:val="0"/>
          <w:numId w:val="28"/>
        </w:numPr>
        <w:jc w:val="left"/>
        <w:rPr>
          <w:rFonts w:cs="Arial"/>
          <w:szCs w:val="20"/>
        </w:rPr>
      </w:pPr>
      <w:hyperlink w:anchor="_Hlk271103456" w:history="1" w:docLocation="1,32020,32029,0,,Effettiva">
        <w:r w:rsidR="00E86C08" w:rsidRPr="002515A7">
          <w:rPr>
            <w:rFonts w:cs="Arial"/>
            <w:szCs w:val="20"/>
          </w:rPr>
          <w:t>Effettiva</w:t>
        </w:r>
      </w:hyperlink>
    </w:p>
    <w:p w:rsidR="00E86C08" w:rsidRPr="002515A7" w:rsidRDefault="00CE4612" w:rsidP="00084479">
      <w:pPr>
        <w:numPr>
          <w:ilvl w:val="0"/>
          <w:numId w:val="28"/>
        </w:numPr>
        <w:jc w:val="left"/>
        <w:rPr>
          <w:rFonts w:cs="Arial"/>
          <w:szCs w:val="20"/>
        </w:rPr>
      </w:pPr>
      <w:hyperlink w:anchor="_Hlk271104135" w:history="1" w:docLocation="1,32384,32448,0,,Riferibile temporalmente al peri">
        <w:r w:rsidR="00E86C08" w:rsidRPr="002515A7">
          <w:rPr>
            <w:rFonts w:cs="Arial"/>
            <w:szCs w:val="20"/>
          </w:rPr>
          <w:t>Riferibile temporalmente al periodo di vigenza dell’agevolazione</w:t>
        </w:r>
      </w:hyperlink>
      <w:r w:rsidR="00E86C08" w:rsidRPr="002515A7">
        <w:rPr>
          <w:rFonts w:cs="Arial"/>
          <w:szCs w:val="20"/>
        </w:rPr>
        <w:t xml:space="preserve"> nonché ai pacchi di lavoro</w:t>
      </w:r>
    </w:p>
    <w:p w:rsidR="00E86C08" w:rsidRPr="002515A7" w:rsidRDefault="00CE4612" w:rsidP="00084479">
      <w:pPr>
        <w:numPr>
          <w:ilvl w:val="0"/>
          <w:numId w:val="28"/>
        </w:numPr>
        <w:jc w:val="left"/>
        <w:rPr>
          <w:rFonts w:cs="Arial"/>
          <w:szCs w:val="20"/>
        </w:rPr>
      </w:pPr>
      <w:hyperlink w:anchor="_Hlk271105220" w:history="1" w:docLocation="1,32809,32821,0,,Comprovabile">
        <w:r w:rsidR="00E86C08" w:rsidRPr="002515A7">
          <w:rPr>
            <w:rFonts w:cs="Arial"/>
            <w:szCs w:val="20"/>
          </w:rPr>
          <w:t>Comprovabile</w:t>
        </w:r>
      </w:hyperlink>
    </w:p>
    <w:p w:rsidR="00E86C08" w:rsidRPr="002515A7" w:rsidRDefault="00CE4612" w:rsidP="00084479">
      <w:pPr>
        <w:numPr>
          <w:ilvl w:val="0"/>
          <w:numId w:val="28"/>
        </w:numPr>
        <w:jc w:val="left"/>
        <w:rPr>
          <w:rFonts w:cs="Arial"/>
          <w:szCs w:val="20"/>
        </w:rPr>
      </w:pPr>
      <w:hyperlink w:anchor="_Hlk271105477" w:history="1" w:docLocation="1,33788,33797,0,,Legittima">
        <w:r w:rsidR="00E86C08" w:rsidRPr="002515A7">
          <w:rPr>
            <w:rFonts w:cs="Arial"/>
            <w:szCs w:val="20"/>
          </w:rPr>
          <w:t>Legittima</w:t>
        </w:r>
      </w:hyperlink>
    </w:p>
    <w:p w:rsidR="00E86C08" w:rsidRPr="002515A7" w:rsidRDefault="00CE4612" w:rsidP="00084479">
      <w:pPr>
        <w:numPr>
          <w:ilvl w:val="0"/>
          <w:numId w:val="28"/>
        </w:numPr>
        <w:jc w:val="left"/>
        <w:rPr>
          <w:rFonts w:cs="Arial"/>
          <w:szCs w:val="20"/>
        </w:rPr>
      </w:pPr>
      <w:hyperlink w:anchor="_Hlk271106272" w:history="1" w:docLocation="1,34025,34053,0,,Contabilizzata e tracciabile">
        <w:r w:rsidR="00E86C08" w:rsidRPr="002515A7">
          <w:rPr>
            <w:rFonts w:cs="Arial"/>
            <w:szCs w:val="20"/>
          </w:rPr>
          <w:t>Contabilizzata e tracciabile</w:t>
        </w:r>
      </w:hyperlink>
    </w:p>
    <w:p w:rsidR="00E86C08" w:rsidRPr="002515A7" w:rsidRDefault="00E86C08" w:rsidP="00084479">
      <w:pPr>
        <w:numPr>
          <w:ilvl w:val="0"/>
          <w:numId w:val="28"/>
        </w:numPr>
        <w:jc w:val="left"/>
        <w:rPr>
          <w:rFonts w:cs="Arial"/>
          <w:szCs w:val="20"/>
        </w:rPr>
      </w:pPr>
      <w:r w:rsidRPr="002515A7">
        <w:rPr>
          <w:rFonts w:cs="Arial"/>
          <w:szCs w:val="20"/>
        </w:rPr>
        <w:t>Contenuta nei limiti autorizzati</w:t>
      </w:r>
    </w:p>
    <w:p w:rsidR="00E86C08" w:rsidRPr="002515A7" w:rsidRDefault="00E86C08" w:rsidP="00084479">
      <w:pPr>
        <w:rPr>
          <w:rFonts w:cs="Arial"/>
          <w:b/>
          <w:szCs w:val="20"/>
        </w:rPr>
      </w:pPr>
      <w:bookmarkStart w:id="14" w:name="_Hlk271102835"/>
      <w:r w:rsidRPr="002515A7">
        <w:rPr>
          <w:rFonts w:cs="Arial"/>
          <w:b/>
          <w:szCs w:val="20"/>
        </w:rPr>
        <w:t>Pertinente, congrua ed imputabile ad attività e voci di costo ammissibili</w:t>
      </w:r>
      <w:bookmarkEnd w:id="14"/>
    </w:p>
    <w:p w:rsidR="00E86C08" w:rsidRPr="002515A7" w:rsidRDefault="00E86C08" w:rsidP="00084479">
      <w:pPr>
        <w:rPr>
          <w:rFonts w:cs="Arial"/>
          <w:szCs w:val="20"/>
        </w:rPr>
      </w:pPr>
      <w:r w:rsidRPr="002515A7">
        <w:rPr>
          <w:rFonts w:cs="Arial"/>
          <w:szCs w:val="20"/>
        </w:rPr>
        <w:t xml:space="preserve">La spesa deve essere imputabile al progetto ammesso a finanziamento con atto </w:t>
      </w:r>
      <w:bookmarkStart w:id="15" w:name="_Hlk271103456"/>
      <w:r w:rsidRPr="002515A7">
        <w:rPr>
          <w:rFonts w:cs="Arial"/>
          <w:szCs w:val="20"/>
        </w:rPr>
        <w:t>dell’Amministrazione Regionale e deve essere pertinente ossia in relazione specifica con le attività oggetto del progetto di investimento.</w:t>
      </w:r>
    </w:p>
    <w:p w:rsidR="00E86C08" w:rsidRPr="002515A7" w:rsidRDefault="00E86C08" w:rsidP="00084479">
      <w:r w:rsidRPr="002515A7">
        <w:rPr>
          <w:rFonts w:cs="Arial"/>
          <w:szCs w:val="20"/>
        </w:rPr>
        <w:t xml:space="preserve">Con specifico riferimento alla tipologia di spesa, si precisa che </w:t>
      </w:r>
      <w:r w:rsidRPr="002515A7">
        <w:t>i costi sostenuti devono essere direttamente o indirettamente connessi al progetto secondo la seguente specificazione:</w:t>
      </w:r>
    </w:p>
    <w:p w:rsidR="00E86C08" w:rsidRPr="002515A7" w:rsidRDefault="00E86C08" w:rsidP="00084479">
      <w:pPr>
        <w:numPr>
          <w:ilvl w:val="1"/>
          <w:numId w:val="24"/>
        </w:numPr>
        <w:ind w:left="993" w:hanging="284"/>
      </w:pPr>
      <w:r w:rsidRPr="002515A7">
        <w:t xml:space="preserve">costi direttamente imputabili al progetto, ossia </w:t>
      </w:r>
      <w:r w:rsidRPr="002515A7">
        <w:rPr>
          <w:noProof/>
        </w:rPr>
        <w:t>direttamente connessi all’operazione cofinanziata, ove possa essere dimostrato il legame con tale attività;</w:t>
      </w:r>
    </w:p>
    <w:p w:rsidR="00E86C08" w:rsidRPr="002515A7" w:rsidRDefault="00E86C08" w:rsidP="00084479">
      <w:pPr>
        <w:numPr>
          <w:ilvl w:val="0"/>
          <w:numId w:val="12"/>
        </w:numPr>
      </w:pPr>
      <w:r w:rsidRPr="002515A7">
        <w:t xml:space="preserve">costi </w:t>
      </w:r>
      <w:r w:rsidRPr="002515A7">
        <w:rPr>
          <w:noProof/>
        </w:rPr>
        <w:t xml:space="preserve">indiretti (o spese generali) del Beneficiario, ossia che non sono o non possono essere connessi direttamente al costo specifico dei lavori (spese amministrative/di personale, spese di gestione, retribuzioni del contabile o dell'addetto alle pulizie, ecc, nonché costi per forniture di servizi telefonici, acqua o elettricità e così via), calcolati </w:t>
      </w:r>
      <w:r w:rsidRPr="002515A7">
        <w:t>su base forfettaria, fino ad un ammontare massimo del 3% del valore complessivo definitivo dei costi diretti.</w:t>
      </w:r>
    </w:p>
    <w:p w:rsidR="00E86C08" w:rsidRPr="002515A7" w:rsidRDefault="00E86C08" w:rsidP="00084479">
      <w:pPr>
        <w:rPr>
          <w:rFonts w:cs="Arial"/>
          <w:b/>
          <w:szCs w:val="20"/>
        </w:rPr>
      </w:pPr>
      <w:r w:rsidRPr="002515A7">
        <w:rPr>
          <w:rFonts w:cs="Arial"/>
          <w:b/>
          <w:szCs w:val="20"/>
        </w:rPr>
        <w:t>Effettiva</w:t>
      </w:r>
      <w:bookmarkEnd w:id="15"/>
    </w:p>
    <w:p w:rsidR="00E86C08" w:rsidRPr="002515A7" w:rsidRDefault="00E86C08" w:rsidP="00084479">
      <w:pPr>
        <w:rPr>
          <w:rFonts w:cs="Arial"/>
          <w:szCs w:val="20"/>
        </w:rPr>
      </w:pPr>
      <w:r w:rsidRPr="002515A7">
        <w:rPr>
          <w:rFonts w:cs="Arial"/>
          <w:szCs w:val="20"/>
        </w:rPr>
        <w:lastRenderedPageBreak/>
        <w:t>La spesa deve essere effettivamente sostenuta e corrispondente a pagamenti effettuati dal soggetto beneficiario; varrà cioè per essi il criterio di “cassa” con le sole eccezioni di quei costi che, per dettato normativo e là dove ammissibili, sono soggetti a pagamento differito (ad esempio contribuzione dei dipendenti, ritenute d’acconto, TFR, IRAP ecc.);</w:t>
      </w:r>
    </w:p>
    <w:p w:rsidR="00E86C08" w:rsidRPr="002515A7" w:rsidRDefault="00E86C08" w:rsidP="00084479">
      <w:pPr>
        <w:rPr>
          <w:rFonts w:cs="Arial"/>
          <w:szCs w:val="20"/>
        </w:rPr>
      </w:pPr>
      <w:r w:rsidRPr="002515A7">
        <w:rPr>
          <w:rFonts w:cs="Arial"/>
          <w:szCs w:val="20"/>
        </w:rPr>
        <w:t>Non sono ammissibili le spese sostenute tramite compensazione di crediti e debiti.</w:t>
      </w:r>
    </w:p>
    <w:p w:rsidR="00E86C08" w:rsidRPr="002515A7" w:rsidRDefault="00E86C08" w:rsidP="00084479">
      <w:pPr>
        <w:rPr>
          <w:rFonts w:cs="Arial"/>
          <w:b/>
          <w:szCs w:val="20"/>
        </w:rPr>
      </w:pPr>
      <w:bookmarkStart w:id="16" w:name="_Hlk271104135"/>
      <w:r w:rsidRPr="002515A7">
        <w:rPr>
          <w:rFonts w:cs="Arial"/>
          <w:b/>
          <w:szCs w:val="20"/>
        </w:rPr>
        <w:t xml:space="preserve">Riferibile temporalmente al periodo di vigenza </w:t>
      </w:r>
      <w:bookmarkEnd w:id="16"/>
      <w:r w:rsidRPr="002515A7">
        <w:rPr>
          <w:rFonts w:cs="Arial"/>
          <w:b/>
          <w:szCs w:val="20"/>
        </w:rPr>
        <w:t>del Disciplinare di concessione</w:t>
      </w:r>
    </w:p>
    <w:p w:rsidR="00E86C08" w:rsidRPr="002515A7" w:rsidRDefault="00E86C08" w:rsidP="00084479">
      <w:pPr>
        <w:rPr>
          <w:rFonts w:cs="Arial"/>
          <w:szCs w:val="20"/>
        </w:rPr>
      </w:pPr>
      <w:r w:rsidRPr="002515A7">
        <w:rPr>
          <w:rFonts w:cs="Arial"/>
          <w:szCs w:val="20"/>
        </w:rPr>
        <w:t>La spesa deve essere stata sostenuta entro i termini stabiliti dall’articolo 5 del Disciplinare di concessione e di obblighi</w:t>
      </w:r>
      <w:r w:rsidR="007961F0" w:rsidRPr="002515A7">
        <w:rPr>
          <w:rFonts w:cs="Arial"/>
          <w:szCs w:val="20"/>
        </w:rPr>
        <w:t xml:space="preserve"> (Allegato 3 all’Avviso)</w:t>
      </w:r>
      <w:r w:rsidRPr="002515A7">
        <w:rPr>
          <w:rFonts w:cs="Arial"/>
          <w:szCs w:val="20"/>
        </w:rPr>
        <w:t>. Il titolo relativo alla spesa deve essere stato emesso e quietanzato nel predetto periodo</w:t>
      </w:r>
      <w:bookmarkStart w:id="17" w:name="_Hlk271105220"/>
      <w:r w:rsidRPr="002515A7">
        <w:rPr>
          <w:rFonts w:cs="Arial"/>
          <w:szCs w:val="20"/>
        </w:rPr>
        <w:t>.</w:t>
      </w:r>
    </w:p>
    <w:p w:rsidR="00E86C08" w:rsidRPr="002515A7" w:rsidRDefault="00E86C08" w:rsidP="00084479">
      <w:pPr>
        <w:rPr>
          <w:rFonts w:cs="Arial"/>
          <w:b/>
          <w:szCs w:val="20"/>
        </w:rPr>
      </w:pPr>
      <w:r w:rsidRPr="002515A7">
        <w:rPr>
          <w:rFonts w:cs="Arial"/>
          <w:b/>
          <w:szCs w:val="20"/>
        </w:rPr>
        <w:t>Comprovabile</w:t>
      </w:r>
      <w:bookmarkEnd w:id="17"/>
    </w:p>
    <w:p w:rsidR="00E86C08" w:rsidRPr="002515A7" w:rsidRDefault="00E86C08" w:rsidP="00084479">
      <w:pPr>
        <w:rPr>
          <w:rFonts w:cs="Arial"/>
          <w:szCs w:val="20"/>
        </w:rPr>
      </w:pPr>
      <w:r w:rsidRPr="002515A7">
        <w:rPr>
          <w:rFonts w:cs="Arial"/>
          <w:szCs w:val="20"/>
        </w:rPr>
        <w:t>La spesa deve discendere da atti giuridicamente vincolanti (contratti, convenzioni, lettere d’incarico, ordini, ecc..) da cui risulti chiaramente l’oggetto della prestazione, il relativo importo, la sua pertinenza e connessione all’intervento.</w:t>
      </w:r>
    </w:p>
    <w:p w:rsidR="00E86C08" w:rsidRPr="002515A7" w:rsidRDefault="00E86C08" w:rsidP="00084479">
      <w:pPr>
        <w:rPr>
          <w:rFonts w:cs="Arial"/>
          <w:szCs w:val="20"/>
        </w:rPr>
      </w:pPr>
      <w:r w:rsidRPr="002515A7">
        <w:rPr>
          <w:rFonts w:cs="Arial"/>
          <w:szCs w:val="20"/>
        </w:rPr>
        <w:t xml:space="preserve">Il pagamento deve essere comprovato da fatture quietanzate o da documenti contabili di valore probatorio equivalente. </w:t>
      </w:r>
    </w:p>
    <w:p w:rsidR="00E86C08" w:rsidRPr="002515A7" w:rsidRDefault="00E86C08" w:rsidP="00084479">
      <w:pPr>
        <w:rPr>
          <w:rFonts w:cs="Arial"/>
          <w:szCs w:val="20"/>
        </w:rPr>
      </w:pPr>
      <w:r w:rsidRPr="002515A7">
        <w:rPr>
          <w:rFonts w:cs="Arial"/>
          <w:szCs w:val="20"/>
        </w:rPr>
        <w:t xml:space="preserve">Tutti i giustificativi di spesa quietanzati devono contenere il riferimento al progetto finanziato e recare apposita dicitura: </w:t>
      </w:r>
      <w:r w:rsidRPr="002515A7">
        <w:rPr>
          <w:rFonts w:cs="Arial"/>
          <w:i/>
          <w:szCs w:val="20"/>
        </w:rPr>
        <w:t xml:space="preserve">“POR FESR Molise 2007/2013 – Asse </w:t>
      </w:r>
      <w:r w:rsidR="003B708A" w:rsidRPr="002515A7">
        <w:rPr>
          <w:rFonts w:cs="Arial"/>
          <w:i/>
          <w:szCs w:val="20"/>
        </w:rPr>
        <w:t>II Energia</w:t>
      </w:r>
      <w:r w:rsidRPr="002515A7">
        <w:rPr>
          <w:rFonts w:cs="Arial"/>
          <w:i/>
          <w:szCs w:val="20"/>
        </w:rPr>
        <w:t>. Spesa imputata al FESR:……”</w:t>
      </w:r>
      <w:r w:rsidRPr="002515A7">
        <w:rPr>
          <w:rFonts w:cs="Arial"/>
          <w:szCs w:val="20"/>
        </w:rPr>
        <w:t xml:space="preserve"> o, in ogni caso, essere annullate in originale mediante la seguente dicitura, riportata con stampa o timbro: </w:t>
      </w:r>
    </w:p>
    <w:p w:rsidR="00E86C08" w:rsidRPr="002515A7" w:rsidRDefault="00E86C08" w:rsidP="00084479">
      <w:pPr>
        <w:rPr>
          <w:rFonts w:cs="Arial"/>
          <w:szCs w:val="20"/>
        </w:rPr>
      </w:pPr>
    </w:p>
    <w:p w:rsidR="00E86C08" w:rsidRPr="002515A7" w:rsidRDefault="00E86C08" w:rsidP="00084479">
      <w:pPr>
        <w:rPr>
          <w:rFonts w:cs="Arial"/>
          <w:szCs w:val="20"/>
        </w:rPr>
      </w:pPr>
    </w:p>
    <w:p w:rsidR="00E86C08" w:rsidRPr="002515A7" w:rsidRDefault="00E86C08" w:rsidP="00084479">
      <w:pPr>
        <w:rPr>
          <w:rFonts w:cs="Arial"/>
          <w:szCs w:val="20"/>
        </w:rPr>
      </w:pPr>
    </w:p>
    <w:p w:rsidR="00E86C08" w:rsidRPr="002515A7" w:rsidRDefault="00E86C08" w:rsidP="00084479">
      <w:pPr>
        <w:jc w:val="center"/>
        <w:rPr>
          <w:szCs w:val="20"/>
        </w:rPr>
      </w:pPr>
    </w:p>
    <w:p w:rsidR="00E86C08" w:rsidRPr="002515A7" w:rsidRDefault="00CE4612" w:rsidP="00084479">
      <w:pPr>
        <w:rPr>
          <w:rFonts w:cs="Arial"/>
          <w:szCs w:val="20"/>
        </w:rPr>
      </w:pPr>
      <w:r w:rsidRPr="002515A7">
        <w:rPr>
          <w:noProof/>
          <w:lang w:eastAsia="it-IT"/>
        </w:rPr>
        <w:pict>
          <v:shape id="Immagine 7" o:spid="_x0000_s1028" type="#_x0000_t75" style="position:absolute;left:0;text-align:left;margin-left:135pt;margin-top:9pt;width:198.1pt;height:129.05pt;z-index:5;visibility:visible">
            <v:imagedata r:id="rId25" o:title=""/>
          </v:shape>
        </w:pict>
      </w:r>
    </w:p>
    <w:p w:rsidR="00E86C08" w:rsidRPr="002515A7" w:rsidRDefault="00E86C08" w:rsidP="00084479">
      <w:pPr>
        <w:rPr>
          <w:rFonts w:cs="Arial"/>
          <w:szCs w:val="20"/>
        </w:rPr>
      </w:pPr>
    </w:p>
    <w:p w:rsidR="00E86C08" w:rsidRPr="002515A7" w:rsidRDefault="00E86C08" w:rsidP="00084479">
      <w:pPr>
        <w:rPr>
          <w:rFonts w:cs="Arial"/>
          <w:szCs w:val="20"/>
        </w:rPr>
      </w:pPr>
    </w:p>
    <w:p w:rsidR="00E86C08" w:rsidRPr="002515A7" w:rsidRDefault="00E86C08" w:rsidP="00084479">
      <w:pPr>
        <w:rPr>
          <w:rFonts w:cs="Arial"/>
          <w:szCs w:val="20"/>
        </w:rPr>
      </w:pPr>
    </w:p>
    <w:p w:rsidR="00E86C08" w:rsidRPr="002515A7" w:rsidRDefault="00E86C08" w:rsidP="00084479">
      <w:pPr>
        <w:rPr>
          <w:rFonts w:cs="Arial"/>
          <w:szCs w:val="20"/>
        </w:rPr>
      </w:pPr>
    </w:p>
    <w:p w:rsidR="00E86C08" w:rsidRPr="002515A7" w:rsidRDefault="00E86C08" w:rsidP="00084479">
      <w:pPr>
        <w:rPr>
          <w:rFonts w:cs="Arial"/>
          <w:szCs w:val="20"/>
        </w:rPr>
      </w:pPr>
    </w:p>
    <w:p w:rsidR="00E86C08" w:rsidRPr="002515A7" w:rsidRDefault="00E86C08" w:rsidP="00084479">
      <w:pPr>
        <w:rPr>
          <w:rFonts w:cs="Arial"/>
          <w:szCs w:val="20"/>
        </w:rPr>
      </w:pPr>
    </w:p>
    <w:p w:rsidR="00E86C08" w:rsidRPr="002515A7" w:rsidRDefault="00E86C08" w:rsidP="00084479">
      <w:pPr>
        <w:rPr>
          <w:rFonts w:cs="Arial"/>
          <w:szCs w:val="20"/>
        </w:rPr>
      </w:pPr>
      <w:r w:rsidRPr="002515A7">
        <w:rPr>
          <w:rFonts w:cs="Arial"/>
          <w:szCs w:val="20"/>
        </w:rPr>
        <w:t xml:space="preserve">All’interno della dicitura sopra riportata, occorre indicare in corrispondenza della voce “Codice progetto” il </w:t>
      </w:r>
      <w:hyperlink w:anchor="_Hlk284924852" w:history="1" w:docLocation="1,2492,2495,0,,CUP">
        <w:r w:rsidRPr="002515A7">
          <w:rPr>
            <w:rStyle w:val="Collegamentoipertestuale"/>
            <w:rFonts w:cs="Arial"/>
            <w:color w:val="auto"/>
            <w:szCs w:val="20"/>
            <w:u w:val="none"/>
          </w:rPr>
          <w:t>CUP</w:t>
        </w:r>
      </w:hyperlink>
      <w:r w:rsidRPr="002515A7">
        <w:rPr>
          <w:rFonts w:cs="Arial"/>
          <w:szCs w:val="20"/>
        </w:rPr>
        <w:t>.</w:t>
      </w:r>
    </w:p>
    <w:p w:rsidR="00E86C08" w:rsidRPr="002515A7" w:rsidRDefault="00E86C08" w:rsidP="00084479">
      <w:pPr>
        <w:rPr>
          <w:rFonts w:cs="Arial"/>
          <w:szCs w:val="20"/>
        </w:rPr>
      </w:pPr>
      <w:r w:rsidRPr="002515A7">
        <w:rPr>
          <w:rFonts w:cs="Arial"/>
          <w:szCs w:val="20"/>
        </w:rPr>
        <w:t>Tutte le spese devono essere chiaramente imputate al soggetto beneficiario.</w:t>
      </w:r>
    </w:p>
    <w:p w:rsidR="00E86C08" w:rsidRPr="002515A7" w:rsidRDefault="00E86C08" w:rsidP="00084479">
      <w:pPr>
        <w:rPr>
          <w:rFonts w:cs="Arial"/>
          <w:b/>
          <w:szCs w:val="20"/>
        </w:rPr>
      </w:pPr>
      <w:bookmarkStart w:id="18" w:name="_Hlk271105477"/>
      <w:r w:rsidRPr="002515A7">
        <w:rPr>
          <w:rFonts w:cs="Arial"/>
          <w:b/>
          <w:szCs w:val="20"/>
        </w:rPr>
        <w:t>Legittima</w:t>
      </w:r>
      <w:bookmarkEnd w:id="18"/>
    </w:p>
    <w:p w:rsidR="00E86C08" w:rsidRPr="002515A7" w:rsidRDefault="00E86C08" w:rsidP="00084479">
      <w:pPr>
        <w:rPr>
          <w:rFonts w:cs="Arial"/>
          <w:szCs w:val="20"/>
        </w:rPr>
      </w:pPr>
      <w:r w:rsidRPr="002515A7">
        <w:rPr>
          <w:rFonts w:cs="Arial"/>
          <w:szCs w:val="20"/>
        </w:rPr>
        <w:t>La spesa deve essere conforme alla normativa europea, nazionale e regionale applicabile ed in regola dal punto di vista della normativa civilistica e fiscale.</w:t>
      </w:r>
    </w:p>
    <w:p w:rsidR="00E86C08" w:rsidRPr="002515A7" w:rsidRDefault="00E86C08" w:rsidP="00084479">
      <w:pPr>
        <w:rPr>
          <w:rFonts w:cs="Arial"/>
          <w:b/>
          <w:szCs w:val="20"/>
        </w:rPr>
      </w:pPr>
      <w:bookmarkStart w:id="19" w:name="_Hlk271106272"/>
      <w:r w:rsidRPr="002515A7">
        <w:rPr>
          <w:rFonts w:cs="Arial"/>
          <w:b/>
          <w:szCs w:val="20"/>
        </w:rPr>
        <w:t>Contabilizzata e tracciabile</w:t>
      </w:r>
      <w:bookmarkEnd w:id="19"/>
    </w:p>
    <w:p w:rsidR="00E86C08" w:rsidRPr="002515A7" w:rsidRDefault="00E86C08" w:rsidP="00084479">
      <w:pPr>
        <w:rPr>
          <w:rFonts w:cs="Arial"/>
          <w:szCs w:val="20"/>
        </w:rPr>
      </w:pPr>
      <w:r w:rsidRPr="002515A7">
        <w:rPr>
          <w:rFonts w:cs="Arial"/>
          <w:szCs w:val="20"/>
        </w:rPr>
        <w:lastRenderedPageBreak/>
        <w:t xml:space="preserve">La spesa deve essere chiaramente identificabile con un sistema di contabilità separata o con adeguata codifica (contenente data dell’operazione, natura ed estremi dei giustificativi, modalità di pagamento), che consenta di distinguerla da altre operazioni contabili, conforme alle disposizioni di legge. Deve aver dato luogo ad una effettiva uscita di cassa da parte del soggetto beneficiario, comprovata da titoli attestanti l’avvenuto pagamento che permettano di ricondurre inequivocabilmente la spesa al progetto. A tal proposito si specifica quanto segue: </w:t>
      </w:r>
    </w:p>
    <w:p w:rsidR="00E86C08" w:rsidRPr="002515A7" w:rsidRDefault="00E86C08" w:rsidP="00084479">
      <w:pPr>
        <w:numPr>
          <w:ilvl w:val="0"/>
          <w:numId w:val="39"/>
        </w:numPr>
        <w:rPr>
          <w:rFonts w:cs="Arial"/>
          <w:szCs w:val="20"/>
        </w:rPr>
      </w:pPr>
      <w:r w:rsidRPr="002515A7">
        <w:rPr>
          <w:rFonts w:cs="Arial"/>
          <w:szCs w:val="20"/>
        </w:rPr>
        <w:t xml:space="preserve">le spese devono essere pagate esclusivamente con bonifico bancario, assegno bancario/circolare non trasferibile o con ricevuta bancaria </w:t>
      </w:r>
      <w:r w:rsidRPr="002515A7">
        <w:t>con evidenza dell’addebito sul c/c di Tesoreria dell’Ente</w:t>
      </w:r>
      <w:r w:rsidRPr="002515A7">
        <w:rPr>
          <w:rFonts w:cs="Arial"/>
          <w:szCs w:val="20"/>
        </w:rPr>
        <w:t>.</w:t>
      </w:r>
      <w:r w:rsidRPr="002515A7">
        <w:t xml:space="preserve"> Non sono pertanto ammessi pagamenti per contanti o compensazioni;</w:t>
      </w:r>
    </w:p>
    <w:p w:rsidR="00E86C08" w:rsidRPr="002515A7" w:rsidRDefault="00E86C08" w:rsidP="00084479">
      <w:pPr>
        <w:numPr>
          <w:ilvl w:val="0"/>
          <w:numId w:val="39"/>
        </w:numPr>
      </w:pPr>
      <w:r w:rsidRPr="002515A7">
        <w:t>le risorse concesse dalla Regione devono essere iscritte in bilancio con destinazione vincolata;</w:t>
      </w:r>
    </w:p>
    <w:p w:rsidR="00E86C08" w:rsidRPr="002515A7" w:rsidRDefault="00E86C08" w:rsidP="00084479">
      <w:pPr>
        <w:numPr>
          <w:ilvl w:val="0"/>
          <w:numId w:val="39"/>
        </w:numPr>
      </w:pPr>
      <w:r w:rsidRPr="002515A7">
        <w:t>l’Ente attuatore deve tenere una contabilità separata dell’operazione cofinanziata o, nel caso in cui la contabilità relativa a tale operazione sia ricompresa nel sistema contabile in uso, deve distinguere tutti i dati e i documenti contabili dell’operazione cofinanziata in maniera chiara (art. 60, Reg. CE 1083/2006).</w:t>
      </w:r>
    </w:p>
    <w:p w:rsidR="00E86C08" w:rsidRPr="002515A7" w:rsidRDefault="00E86C08" w:rsidP="00CB25D3">
      <w:pPr>
        <w:pStyle w:val="Titolo1"/>
        <w:rPr>
          <w:sz w:val="24"/>
          <w:szCs w:val="24"/>
        </w:rPr>
      </w:pPr>
      <w:bookmarkStart w:id="20" w:name="_Toc372729244"/>
      <w:r w:rsidRPr="002515A7">
        <w:rPr>
          <w:sz w:val="24"/>
          <w:szCs w:val="24"/>
        </w:rPr>
        <w:t>4. CORRETTA TENUTA DEL FASCICOLO</w:t>
      </w:r>
      <w:bookmarkEnd w:id="20"/>
    </w:p>
    <w:p w:rsidR="00E86C08" w:rsidRPr="002515A7" w:rsidRDefault="00E86C08" w:rsidP="0092436E">
      <w:r w:rsidRPr="002515A7">
        <w:t>Il Beneficiario deve provvedere ad una corretta tenuta del fascicolo dell’operazione, contenente gli atti relativi alla stessa (assegnazione del finanziamento del PO FESR 2007-2013, contratto di mutuo chirografario</w:t>
      </w:r>
      <w:r w:rsidR="003B708A" w:rsidRPr="002515A7">
        <w:t xml:space="preserve">, per </w:t>
      </w:r>
      <w:r w:rsidR="007961F0" w:rsidRPr="002515A7">
        <w:t>i soli</w:t>
      </w:r>
      <w:r w:rsidR="003B708A" w:rsidRPr="002515A7">
        <w:t xml:space="preserve"> interventi di cui alla Categoria A</w:t>
      </w:r>
      <w:r w:rsidRPr="002515A7">
        <w:t>, stanziamento eventuale di risorse proprie, progettazione e successiva aggiudicazione di lavori, servizi o forniture attraverso procedure di affidamento previste dalla normativa comunitaria, nazionale e regionale, esecuzione materiale, gestione contabile e pagamenti, attestazioni di spesa, controlli, verifiche tecniche, stati di avanzamento lavori, collaudo e rendicontazione, ecc..) articolato sulla base della procedura di fascicolazione per la quale si riporta, a titolo non esaustivo, il contenuto seguente.</w:t>
      </w:r>
    </w:p>
    <w:p w:rsidR="00E86C08" w:rsidRPr="002515A7" w:rsidRDefault="00E86C08" w:rsidP="006B6749">
      <w:pPr>
        <w:numPr>
          <w:ilvl w:val="0"/>
          <w:numId w:val="4"/>
        </w:numPr>
        <w:spacing w:after="0" w:line="240" w:lineRule="auto"/>
      </w:pPr>
      <w:r w:rsidRPr="002515A7">
        <w:rPr>
          <w:b/>
          <w:i/>
        </w:rPr>
        <w:t>Sezione anagrafica</w:t>
      </w:r>
      <w:r w:rsidRPr="002515A7">
        <w:t>:</w:t>
      </w:r>
    </w:p>
    <w:p w:rsidR="00E86C08" w:rsidRPr="002515A7" w:rsidRDefault="00E86C08" w:rsidP="00943814">
      <w:pPr>
        <w:numPr>
          <w:ilvl w:val="0"/>
          <w:numId w:val="5"/>
        </w:numPr>
        <w:spacing w:after="0"/>
        <w:ind w:left="714" w:hanging="357"/>
      </w:pPr>
      <w:r w:rsidRPr="002515A7">
        <w:t>Asse (codifica e titolo)</w:t>
      </w:r>
    </w:p>
    <w:p w:rsidR="00E86C08" w:rsidRPr="002515A7" w:rsidRDefault="00E86C08" w:rsidP="00943814">
      <w:pPr>
        <w:numPr>
          <w:ilvl w:val="0"/>
          <w:numId w:val="5"/>
        </w:numPr>
        <w:spacing w:after="0"/>
        <w:ind w:left="714" w:hanging="357"/>
      </w:pPr>
      <w:r w:rsidRPr="002515A7">
        <w:t>Attività (codifica e titolo)</w:t>
      </w:r>
    </w:p>
    <w:p w:rsidR="00E86C08" w:rsidRPr="002515A7" w:rsidRDefault="00E86C08" w:rsidP="00943814">
      <w:pPr>
        <w:numPr>
          <w:ilvl w:val="0"/>
          <w:numId w:val="5"/>
        </w:numPr>
        <w:spacing w:after="0"/>
        <w:ind w:left="714" w:hanging="357"/>
      </w:pPr>
      <w:r w:rsidRPr="002515A7">
        <w:t>Denominazione dell’operazione/progetto</w:t>
      </w:r>
    </w:p>
    <w:p w:rsidR="00E86C08" w:rsidRPr="002515A7" w:rsidRDefault="00E86C08" w:rsidP="00943814">
      <w:pPr>
        <w:numPr>
          <w:ilvl w:val="0"/>
          <w:numId w:val="5"/>
        </w:numPr>
        <w:spacing w:after="0"/>
        <w:ind w:left="714" w:hanging="357"/>
      </w:pPr>
      <w:r w:rsidRPr="002515A7">
        <w:t>Luogo di realizzazione dell’operazione/progetto</w:t>
      </w:r>
    </w:p>
    <w:p w:rsidR="00E86C08" w:rsidRPr="002515A7" w:rsidRDefault="00E86C08" w:rsidP="00943814">
      <w:pPr>
        <w:numPr>
          <w:ilvl w:val="0"/>
          <w:numId w:val="5"/>
        </w:numPr>
        <w:spacing w:after="0"/>
        <w:ind w:left="714" w:hanging="357"/>
      </w:pPr>
      <w:r w:rsidRPr="002515A7">
        <w:t>Responsabile del procedimento (nome e cognome)</w:t>
      </w:r>
    </w:p>
    <w:p w:rsidR="00E86C08" w:rsidRPr="002515A7" w:rsidRDefault="00E86C08" w:rsidP="00943814">
      <w:pPr>
        <w:numPr>
          <w:ilvl w:val="0"/>
          <w:numId w:val="5"/>
        </w:numPr>
        <w:spacing w:after="0"/>
        <w:ind w:left="714" w:hanging="357"/>
      </w:pPr>
      <w:r w:rsidRPr="002515A7">
        <w:t>Luogo di archiviazione della documentazione afferente all’operazione/progetto</w:t>
      </w:r>
    </w:p>
    <w:p w:rsidR="00E86C08" w:rsidRPr="002515A7" w:rsidRDefault="00E86C08" w:rsidP="00943814">
      <w:pPr>
        <w:numPr>
          <w:ilvl w:val="0"/>
          <w:numId w:val="5"/>
        </w:numPr>
        <w:spacing w:after="0"/>
        <w:ind w:left="714" w:hanging="357"/>
      </w:pPr>
      <w:r w:rsidRPr="002515A7">
        <w:t>Stazione appaltante</w:t>
      </w:r>
    </w:p>
    <w:p w:rsidR="00E86C08" w:rsidRPr="002515A7" w:rsidRDefault="00E86C08" w:rsidP="00943814">
      <w:pPr>
        <w:numPr>
          <w:ilvl w:val="0"/>
          <w:numId w:val="5"/>
        </w:numPr>
        <w:spacing w:after="0"/>
        <w:ind w:left="714" w:hanging="357"/>
      </w:pPr>
      <w:r w:rsidRPr="002515A7">
        <w:t>Indirizzo</w:t>
      </w:r>
    </w:p>
    <w:p w:rsidR="00E86C08" w:rsidRPr="002515A7" w:rsidRDefault="00E86C08" w:rsidP="00943814">
      <w:pPr>
        <w:numPr>
          <w:ilvl w:val="0"/>
          <w:numId w:val="5"/>
        </w:numPr>
        <w:spacing w:after="0"/>
        <w:ind w:left="714" w:hanging="357"/>
      </w:pPr>
      <w:r w:rsidRPr="002515A7">
        <w:t>Rappresentante legale (nome, cognome ed indirizzo)</w:t>
      </w:r>
    </w:p>
    <w:p w:rsidR="00E86C08" w:rsidRPr="002515A7" w:rsidRDefault="00E86C08" w:rsidP="00943814">
      <w:pPr>
        <w:numPr>
          <w:ilvl w:val="0"/>
          <w:numId w:val="5"/>
        </w:numPr>
        <w:spacing w:after="0"/>
        <w:ind w:left="714" w:hanging="357"/>
      </w:pPr>
      <w:r w:rsidRPr="002515A7">
        <w:t xml:space="preserve">Progetto generatore di entrate ai sensi dell’art.55 del Reg. CE 1083/2006 e </w:t>
      </w:r>
      <w:proofErr w:type="spellStart"/>
      <w:r w:rsidRPr="002515A7">
        <w:t>ss.mm.ii</w:t>
      </w:r>
      <w:proofErr w:type="spellEnd"/>
      <w:r w:rsidRPr="002515A7">
        <w:t>.? (si/no)</w:t>
      </w:r>
    </w:p>
    <w:p w:rsidR="00E86C08" w:rsidRPr="002515A7" w:rsidRDefault="00E86C08" w:rsidP="00943814">
      <w:pPr>
        <w:numPr>
          <w:ilvl w:val="0"/>
          <w:numId w:val="5"/>
        </w:numPr>
        <w:spacing w:after="0"/>
        <w:ind w:left="714" w:hanging="357"/>
      </w:pPr>
      <w:r w:rsidRPr="002515A7">
        <w:t>Operazione sottoposta a oneri di informazione e pubblicità? (si/no)</w:t>
      </w:r>
    </w:p>
    <w:p w:rsidR="00E86C08" w:rsidRPr="002515A7" w:rsidRDefault="00E86C08" w:rsidP="00943814">
      <w:pPr>
        <w:numPr>
          <w:ilvl w:val="0"/>
          <w:numId w:val="5"/>
        </w:numPr>
        <w:spacing w:after="0"/>
        <w:ind w:left="714" w:hanging="357"/>
      </w:pPr>
      <w:r w:rsidRPr="002515A7">
        <w:t>Operazione sopra soglia comunitaria ? (si/no)</w:t>
      </w:r>
    </w:p>
    <w:p w:rsidR="00E86C08" w:rsidRPr="002515A7" w:rsidRDefault="00E86C08" w:rsidP="00943814">
      <w:pPr>
        <w:numPr>
          <w:ilvl w:val="0"/>
          <w:numId w:val="5"/>
        </w:numPr>
        <w:spacing w:after="0"/>
        <w:ind w:left="714" w:hanging="357"/>
      </w:pPr>
      <w:r w:rsidRPr="002515A7">
        <w:t>Costo dell’operazione e fonti di finanziamento</w:t>
      </w:r>
    </w:p>
    <w:p w:rsidR="00E86C08" w:rsidRPr="002515A7" w:rsidRDefault="00E86C08" w:rsidP="00943814">
      <w:pPr>
        <w:numPr>
          <w:ilvl w:val="0"/>
          <w:numId w:val="4"/>
        </w:numPr>
        <w:spacing w:after="0"/>
      </w:pPr>
      <w:r w:rsidRPr="002515A7">
        <w:rPr>
          <w:b/>
          <w:i/>
        </w:rPr>
        <w:t>Sezione della documentazione tecnica e amministrativa</w:t>
      </w:r>
      <w:r w:rsidRPr="002515A7">
        <w:t>:</w:t>
      </w:r>
    </w:p>
    <w:p w:rsidR="00E86C08" w:rsidRPr="002515A7" w:rsidRDefault="00E86C08" w:rsidP="00943814">
      <w:pPr>
        <w:numPr>
          <w:ilvl w:val="0"/>
          <w:numId w:val="6"/>
        </w:numPr>
        <w:spacing w:after="0"/>
      </w:pPr>
      <w:r w:rsidRPr="002515A7">
        <w:t xml:space="preserve">Atti di ammissione al finanziamento </w:t>
      </w:r>
    </w:p>
    <w:p w:rsidR="00E86C08" w:rsidRPr="002515A7" w:rsidRDefault="00E86C08" w:rsidP="00943814">
      <w:pPr>
        <w:numPr>
          <w:ilvl w:val="0"/>
          <w:numId w:val="14"/>
        </w:numPr>
        <w:spacing w:after="0"/>
      </w:pPr>
      <w:r w:rsidRPr="002515A7">
        <w:t>Atto di ammissione al finanziamento</w:t>
      </w:r>
    </w:p>
    <w:p w:rsidR="00E86C08" w:rsidRPr="002515A7" w:rsidRDefault="00E86C08" w:rsidP="00943814">
      <w:pPr>
        <w:numPr>
          <w:ilvl w:val="0"/>
          <w:numId w:val="14"/>
        </w:numPr>
        <w:spacing w:after="0"/>
      </w:pPr>
      <w:r w:rsidRPr="002515A7">
        <w:t>Atto di accettazione degli obblighi previsti dal provvedimento di finanziamento</w:t>
      </w:r>
    </w:p>
    <w:p w:rsidR="00E86C08" w:rsidRPr="002515A7" w:rsidRDefault="00E86C08" w:rsidP="00943814">
      <w:pPr>
        <w:numPr>
          <w:ilvl w:val="0"/>
          <w:numId w:val="6"/>
        </w:numPr>
        <w:spacing w:after="0"/>
      </w:pPr>
      <w:r w:rsidRPr="002515A7">
        <w:t>Responsabile del Procedimento (RUP)</w:t>
      </w:r>
    </w:p>
    <w:p w:rsidR="00E86C08" w:rsidRPr="002515A7" w:rsidRDefault="00E86C08" w:rsidP="00943814">
      <w:pPr>
        <w:numPr>
          <w:ilvl w:val="0"/>
          <w:numId w:val="15"/>
        </w:numPr>
        <w:spacing w:after="0"/>
      </w:pPr>
      <w:r w:rsidRPr="002515A7">
        <w:t>Atto di nomina del RUP</w:t>
      </w:r>
    </w:p>
    <w:p w:rsidR="00E86C08" w:rsidRPr="002515A7" w:rsidRDefault="00E86C08" w:rsidP="00943814">
      <w:pPr>
        <w:numPr>
          <w:ilvl w:val="0"/>
          <w:numId w:val="15"/>
        </w:numPr>
        <w:spacing w:after="0"/>
      </w:pPr>
      <w:r w:rsidRPr="002515A7">
        <w:t>Eventuali atti di sostituzione del RUP</w:t>
      </w:r>
    </w:p>
    <w:p w:rsidR="00E86C08" w:rsidRPr="002515A7" w:rsidRDefault="00E86C08" w:rsidP="00943814">
      <w:pPr>
        <w:numPr>
          <w:ilvl w:val="0"/>
          <w:numId w:val="6"/>
        </w:numPr>
        <w:spacing w:after="0"/>
      </w:pPr>
      <w:r w:rsidRPr="002515A7">
        <w:t>Conferimento incarichi professionali</w:t>
      </w:r>
    </w:p>
    <w:p w:rsidR="00E86C08" w:rsidRPr="002515A7" w:rsidRDefault="00E86C08" w:rsidP="00943814">
      <w:pPr>
        <w:numPr>
          <w:ilvl w:val="0"/>
          <w:numId w:val="16"/>
        </w:numPr>
        <w:spacing w:after="0"/>
      </w:pPr>
      <w:r w:rsidRPr="002515A7">
        <w:t>Atti relativi alla procedura di affidamento</w:t>
      </w:r>
    </w:p>
    <w:p w:rsidR="00E86C08" w:rsidRPr="002515A7" w:rsidRDefault="00E86C08" w:rsidP="00943814">
      <w:pPr>
        <w:numPr>
          <w:ilvl w:val="0"/>
          <w:numId w:val="16"/>
        </w:numPr>
        <w:spacing w:after="0"/>
      </w:pPr>
      <w:r w:rsidRPr="002515A7">
        <w:t>Atti relativi al conferimento dell’incarico</w:t>
      </w:r>
    </w:p>
    <w:p w:rsidR="00E86C08" w:rsidRPr="002515A7" w:rsidRDefault="00E86C08" w:rsidP="00943814">
      <w:pPr>
        <w:numPr>
          <w:ilvl w:val="0"/>
          <w:numId w:val="6"/>
        </w:numPr>
        <w:spacing w:after="0"/>
      </w:pPr>
      <w:r w:rsidRPr="002515A7">
        <w:lastRenderedPageBreak/>
        <w:t>Progetto esecutivo a base d’asta (progetto definitivo in caso di appalto integrato)</w:t>
      </w:r>
    </w:p>
    <w:p w:rsidR="00E86C08" w:rsidRPr="002515A7" w:rsidRDefault="00E86C08" w:rsidP="00943814">
      <w:pPr>
        <w:numPr>
          <w:ilvl w:val="0"/>
          <w:numId w:val="17"/>
        </w:numPr>
        <w:spacing w:after="0"/>
      </w:pPr>
      <w:r w:rsidRPr="002515A7">
        <w:t>Quadro economico</w:t>
      </w:r>
    </w:p>
    <w:p w:rsidR="00E86C08" w:rsidRPr="002515A7" w:rsidRDefault="00E86C08" w:rsidP="00943814">
      <w:pPr>
        <w:numPr>
          <w:ilvl w:val="0"/>
          <w:numId w:val="17"/>
        </w:numPr>
        <w:spacing w:after="0"/>
      </w:pPr>
      <w:r w:rsidRPr="002515A7">
        <w:t>Cronoprogramma</w:t>
      </w:r>
    </w:p>
    <w:p w:rsidR="00E86C08" w:rsidRPr="002515A7" w:rsidRDefault="00E86C08" w:rsidP="00943814">
      <w:pPr>
        <w:numPr>
          <w:ilvl w:val="0"/>
          <w:numId w:val="17"/>
        </w:numPr>
        <w:spacing w:after="0"/>
      </w:pPr>
      <w:r w:rsidRPr="002515A7">
        <w:t>Piano particellare descrittivo di esproprio (elenco degli espropriati)</w:t>
      </w:r>
    </w:p>
    <w:p w:rsidR="00E86C08" w:rsidRPr="002515A7" w:rsidRDefault="00E86C08" w:rsidP="00943814">
      <w:pPr>
        <w:numPr>
          <w:ilvl w:val="0"/>
          <w:numId w:val="17"/>
        </w:numPr>
        <w:spacing w:after="0"/>
      </w:pPr>
      <w:r w:rsidRPr="002515A7">
        <w:t>Piani di sicurezza e di coordinamento</w:t>
      </w:r>
    </w:p>
    <w:p w:rsidR="00E86C08" w:rsidRPr="002515A7" w:rsidRDefault="00E86C08" w:rsidP="00943814">
      <w:pPr>
        <w:numPr>
          <w:ilvl w:val="0"/>
          <w:numId w:val="17"/>
        </w:numPr>
        <w:spacing w:after="0"/>
      </w:pPr>
      <w:r w:rsidRPr="002515A7">
        <w:t>Schema di contratto e capitolato speciale d’appalto</w:t>
      </w:r>
    </w:p>
    <w:p w:rsidR="00E86C08" w:rsidRPr="002515A7" w:rsidRDefault="00E86C08" w:rsidP="00943814">
      <w:pPr>
        <w:numPr>
          <w:ilvl w:val="0"/>
          <w:numId w:val="17"/>
        </w:numPr>
        <w:spacing w:after="0"/>
      </w:pPr>
      <w:r w:rsidRPr="002515A7">
        <w:t>Delibera di approvazione del progetto</w:t>
      </w:r>
    </w:p>
    <w:p w:rsidR="00E86C08" w:rsidRPr="002515A7" w:rsidRDefault="00E86C08" w:rsidP="00943814">
      <w:pPr>
        <w:numPr>
          <w:ilvl w:val="0"/>
          <w:numId w:val="6"/>
        </w:numPr>
        <w:spacing w:after="0"/>
      </w:pPr>
      <w:r w:rsidRPr="002515A7">
        <w:t>Atti di gara e esecuzione dei lavori</w:t>
      </w:r>
    </w:p>
    <w:p w:rsidR="00E86C08" w:rsidRPr="002515A7" w:rsidRDefault="00E86C08" w:rsidP="00943814">
      <w:pPr>
        <w:numPr>
          <w:ilvl w:val="0"/>
          <w:numId w:val="18"/>
        </w:numPr>
        <w:spacing w:after="0"/>
      </w:pPr>
      <w:r w:rsidRPr="002515A7">
        <w:t>Delibera di approvazione capitolato/disciplinare di gara e relativo bando</w:t>
      </w:r>
    </w:p>
    <w:p w:rsidR="00E86C08" w:rsidRPr="002515A7" w:rsidRDefault="00E86C08" w:rsidP="00943814">
      <w:pPr>
        <w:numPr>
          <w:ilvl w:val="0"/>
          <w:numId w:val="18"/>
        </w:numPr>
        <w:spacing w:after="0"/>
      </w:pPr>
      <w:r w:rsidRPr="002515A7">
        <w:t>Atti relativi alla pubblicazione del bando</w:t>
      </w:r>
    </w:p>
    <w:p w:rsidR="00E86C08" w:rsidRPr="002515A7" w:rsidRDefault="00E86C08" w:rsidP="00943814">
      <w:pPr>
        <w:numPr>
          <w:ilvl w:val="0"/>
          <w:numId w:val="18"/>
        </w:numPr>
        <w:spacing w:after="0"/>
      </w:pPr>
      <w:r w:rsidRPr="002515A7">
        <w:t>Atto di nomina della commissione di gara</w:t>
      </w:r>
    </w:p>
    <w:p w:rsidR="00E86C08" w:rsidRPr="002515A7" w:rsidRDefault="00E86C08" w:rsidP="00943814">
      <w:pPr>
        <w:numPr>
          <w:ilvl w:val="0"/>
          <w:numId w:val="18"/>
        </w:numPr>
        <w:spacing w:after="0"/>
      </w:pPr>
      <w:r w:rsidRPr="002515A7">
        <w:t>Verbali di gara</w:t>
      </w:r>
    </w:p>
    <w:p w:rsidR="00E86C08" w:rsidRPr="002515A7" w:rsidRDefault="00E86C08" w:rsidP="00943814">
      <w:pPr>
        <w:numPr>
          <w:ilvl w:val="0"/>
          <w:numId w:val="18"/>
        </w:numPr>
        <w:spacing w:after="0"/>
      </w:pPr>
      <w:r w:rsidRPr="002515A7">
        <w:t>Atto di approvazione dei verbali di gara e di aggiudicazione della gara e successiva pubblicazione degli esiti della gara (avviso di avvenuta aggiudicazione)</w:t>
      </w:r>
    </w:p>
    <w:p w:rsidR="00E86C08" w:rsidRPr="002515A7" w:rsidRDefault="00E86C08" w:rsidP="00943814">
      <w:pPr>
        <w:numPr>
          <w:ilvl w:val="0"/>
          <w:numId w:val="18"/>
        </w:numPr>
        <w:spacing w:after="0"/>
      </w:pPr>
      <w:r w:rsidRPr="002515A7">
        <w:t>Quadro economico al netto del ribasso (con evidenza delle economie di gara)</w:t>
      </w:r>
    </w:p>
    <w:p w:rsidR="00E86C08" w:rsidRPr="002515A7" w:rsidRDefault="00E86C08" w:rsidP="00943814">
      <w:pPr>
        <w:numPr>
          <w:ilvl w:val="0"/>
          <w:numId w:val="18"/>
        </w:numPr>
        <w:spacing w:after="0"/>
      </w:pPr>
      <w:r w:rsidRPr="002515A7">
        <w:t>Atti relativi all’aggiudicazione definitiva (comprese verifiche)</w:t>
      </w:r>
    </w:p>
    <w:p w:rsidR="00E86C08" w:rsidRPr="002515A7" w:rsidRDefault="00E86C08" w:rsidP="00943814">
      <w:pPr>
        <w:numPr>
          <w:ilvl w:val="0"/>
          <w:numId w:val="18"/>
        </w:numPr>
        <w:spacing w:after="0"/>
      </w:pPr>
      <w:r w:rsidRPr="002515A7">
        <w:t>Contratto di appalto</w:t>
      </w:r>
    </w:p>
    <w:p w:rsidR="00E86C08" w:rsidRPr="002515A7" w:rsidRDefault="00E86C08" w:rsidP="00943814">
      <w:pPr>
        <w:numPr>
          <w:ilvl w:val="0"/>
          <w:numId w:val="18"/>
        </w:numPr>
        <w:spacing w:after="0"/>
      </w:pPr>
      <w:r w:rsidRPr="002515A7">
        <w:t>Se ricorre, procedura autorizzativa del subappalto</w:t>
      </w:r>
    </w:p>
    <w:p w:rsidR="00E86C08" w:rsidRPr="002515A7" w:rsidRDefault="00E86C08" w:rsidP="00943814">
      <w:pPr>
        <w:numPr>
          <w:ilvl w:val="0"/>
          <w:numId w:val="18"/>
        </w:numPr>
        <w:spacing w:after="0"/>
      </w:pPr>
      <w:r w:rsidRPr="002515A7">
        <w:t>Verbale di consegna dei lavori</w:t>
      </w:r>
    </w:p>
    <w:p w:rsidR="00E86C08" w:rsidRPr="002515A7" w:rsidRDefault="00E86C08" w:rsidP="00943814">
      <w:pPr>
        <w:numPr>
          <w:ilvl w:val="0"/>
          <w:numId w:val="18"/>
        </w:numPr>
        <w:spacing w:after="0"/>
      </w:pPr>
      <w:r w:rsidRPr="002515A7">
        <w:t>Dichiarazione di esistenza delle condizioni dichiarate, visti, pareri ed autorizzazioni</w:t>
      </w:r>
    </w:p>
    <w:p w:rsidR="00E86C08" w:rsidRPr="002515A7" w:rsidRDefault="00E86C08" w:rsidP="00943814">
      <w:pPr>
        <w:numPr>
          <w:ilvl w:val="0"/>
          <w:numId w:val="18"/>
        </w:numPr>
        <w:spacing w:after="0"/>
      </w:pPr>
      <w:r w:rsidRPr="002515A7">
        <w:t>Se ricorre, delibera di approvazione della gara per fornitura impianti e/o macchinari e/o attrezzature</w:t>
      </w:r>
    </w:p>
    <w:p w:rsidR="00E86C08" w:rsidRPr="002515A7" w:rsidRDefault="00E86C08" w:rsidP="00943814">
      <w:pPr>
        <w:numPr>
          <w:ilvl w:val="0"/>
          <w:numId w:val="18"/>
        </w:numPr>
        <w:spacing w:after="0"/>
      </w:pPr>
      <w:r w:rsidRPr="002515A7">
        <w:t>Se ricorre, verbali di gara</w:t>
      </w:r>
    </w:p>
    <w:p w:rsidR="00E86C08" w:rsidRPr="002515A7" w:rsidRDefault="00E86C08" w:rsidP="00943814">
      <w:pPr>
        <w:numPr>
          <w:ilvl w:val="0"/>
          <w:numId w:val="18"/>
        </w:numPr>
        <w:spacing w:after="0"/>
      </w:pPr>
      <w:r w:rsidRPr="002515A7">
        <w:t>Se ricorre, approvazione dei verbali di gara e aggiudicazione delle forniture</w:t>
      </w:r>
    </w:p>
    <w:p w:rsidR="00E86C08" w:rsidRPr="002515A7" w:rsidRDefault="00E86C08" w:rsidP="00943814">
      <w:pPr>
        <w:numPr>
          <w:ilvl w:val="0"/>
          <w:numId w:val="18"/>
        </w:numPr>
        <w:spacing w:after="0"/>
      </w:pPr>
      <w:r w:rsidRPr="002515A7">
        <w:t>Se ricorre, contratti o altri documenti giuridicamente vincolanti</w:t>
      </w:r>
    </w:p>
    <w:p w:rsidR="00E86C08" w:rsidRPr="002515A7" w:rsidRDefault="00E86C08" w:rsidP="00943814">
      <w:pPr>
        <w:numPr>
          <w:ilvl w:val="0"/>
          <w:numId w:val="6"/>
        </w:numPr>
        <w:spacing w:after="0"/>
      </w:pPr>
      <w:r w:rsidRPr="002515A7">
        <w:t xml:space="preserve">Variazioni  nelle forniture di impianti e/o macchinari e/o attrezzature e/o arredi </w:t>
      </w:r>
    </w:p>
    <w:p w:rsidR="00E86C08" w:rsidRPr="002515A7" w:rsidRDefault="00E86C08" w:rsidP="00943814">
      <w:pPr>
        <w:numPr>
          <w:ilvl w:val="0"/>
          <w:numId w:val="19"/>
        </w:numPr>
        <w:tabs>
          <w:tab w:val="left" w:pos="993"/>
        </w:tabs>
        <w:spacing w:after="0"/>
        <w:ind w:hanging="11"/>
      </w:pPr>
      <w:r w:rsidRPr="002515A7">
        <w:t>Atto di approvazione della variazione</w:t>
      </w:r>
    </w:p>
    <w:p w:rsidR="00E86C08" w:rsidRPr="002515A7" w:rsidRDefault="00E86C08" w:rsidP="00943814">
      <w:pPr>
        <w:numPr>
          <w:ilvl w:val="0"/>
          <w:numId w:val="19"/>
        </w:numPr>
        <w:tabs>
          <w:tab w:val="left" w:pos="993"/>
        </w:tabs>
        <w:spacing w:after="0"/>
        <w:ind w:hanging="11"/>
      </w:pPr>
      <w:r w:rsidRPr="002515A7">
        <w:t xml:space="preserve">Relazione sulla piena funzionalità dei beni acquisiti </w:t>
      </w:r>
    </w:p>
    <w:p w:rsidR="00E86C08" w:rsidRPr="002515A7" w:rsidRDefault="00E86C08" w:rsidP="00943814">
      <w:pPr>
        <w:numPr>
          <w:ilvl w:val="0"/>
          <w:numId w:val="19"/>
        </w:numPr>
        <w:tabs>
          <w:tab w:val="left" w:pos="993"/>
        </w:tabs>
        <w:spacing w:after="0"/>
        <w:ind w:hanging="11"/>
      </w:pPr>
      <w:r w:rsidRPr="002515A7">
        <w:t>Atto di approvazione della relazione di piena funzionalità dei beni acquisiti</w:t>
      </w:r>
    </w:p>
    <w:p w:rsidR="00E86C08" w:rsidRPr="002515A7" w:rsidRDefault="00E86C08" w:rsidP="00943814">
      <w:pPr>
        <w:numPr>
          <w:ilvl w:val="0"/>
          <w:numId w:val="19"/>
        </w:numPr>
        <w:tabs>
          <w:tab w:val="left" w:pos="993"/>
        </w:tabs>
        <w:spacing w:after="0"/>
        <w:ind w:hanging="11"/>
      </w:pPr>
      <w:r w:rsidRPr="002515A7">
        <w:t>Quadro Economico a Consuntivo approvato</w:t>
      </w:r>
    </w:p>
    <w:p w:rsidR="00E86C08" w:rsidRPr="002515A7" w:rsidRDefault="00E86C08" w:rsidP="00943814">
      <w:pPr>
        <w:numPr>
          <w:ilvl w:val="0"/>
          <w:numId w:val="6"/>
        </w:numPr>
        <w:spacing w:after="0"/>
      </w:pPr>
      <w:r w:rsidRPr="002515A7">
        <w:t xml:space="preserve">Variante in corso d’opera e/o assestamento finale </w:t>
      </w:r>
    </w:p>
    <w:p w:rsidR="00E86C08" w:rsidRPr="002515A7" w:rsidRDefault="00E86C08" w:rsidP="00943814">
      <w:pPr>
        <w:numPr>
          <w:ilvl w:val="0"/>
          <w:numId w:val="20"/>
        </w:numPr>
        <w:tabs>
          <w:tab w:val="left" w:pos="993"/>
        </w:tabs>
        <w:spacing w:after="0"/>
        <w:ind w:hanging="11"/>
      </w:pPr>
      <w:r w:rsidRPr="002515A7">
        <w:t>Atto di approvazione della perizia di variante</w:t>
      </w:r>
    </w:p>
    <w:p w:rsidR="00E86C08" w:rsidRPr="002515A7" w:rsidRDefault="00E86C08" w:rsidP="00943814">
      <w:pPr>
        <w:numPr>
          <w:ilvl w:val="0"/>
          <w:numId w:val="20"/>
        </w:numPr>
        <w:tabs>
          <w:tab w:val="left" w:pos="993"/>
        </w:tabs>
        <w:spacing w:after="0"/>
        <w:ind w:hanging="11"/>
      </w:pPr>
      <w:r w:rsidRPr="002515A7">
        <w:t>Se ricorre, verbale di sospensione dei lavori</w:t>
      </w:r>
    </w:p>
    <w:p w:rsidR="00E86C08" w:rsidRPr="002515A7" w:rsidRDefault="00E86C08" w:rsidP="00943814">
      <w:pPr>
        <w:numPr>
          <w:ilvl w:val="0"/>
          <w:numId w:val="20"/>
        </w:numPr>
        <w:tabs>
          <w:tab w:val="left" w:pos="993"/>
        </w:tabs>
        <w:spacing w:after="0"/>
        <w:ind w:hanging="11"/>
      </w:pPr>
      <w:r w:rsidRPr="002515A7">
        <w:t>Nuovo quadro economico</w:t>
      </w:r>
    </w:p>
    <w:p w:rsidR="00E86C08" w:rsidRPr="002515A7" w:rsidRDefault="00E86C08" w:rsidP="00943814">
      <w:pPr>
        <w:numPr>
          <w:ilvl w:val="0"/>
          <w:numId w:val="20"/>
        </w:numPr>
        <w:tabs>
          <w:tab w:val="left" w:pos="993"/>
        </w:tabs>
        <w:spacing w:after="0"/>
        <w:ind w:hanging="11"/>
      </w:pPr>
      <w:r w:rsidRPr="002515A7">
        <w:t>Certificato di ultimazione lavori</w:t>
      </w:r>
    </w:p>
    <w:p w:rsidR="00E86C08" w:rsidRPr="002515A7" w:rsidRDefault="00E86C08" w:rsidP="00943814">
      <w:pPr>
        <w:numPr>
          <w:ilvl w:val="0"/>
          <w:numId w:val="20"/>
        </w:numPr>
        <w:tabs>
          <w:tab w:val="left" w:pos="993"/>
        </w:tabs>
        <w:spacing w:after="0"/>
        <w:ind w:hanging="11"/>
      </w:pPr>
      <w:r w:rsidRPr="002515A7">
        <w:t xml:space="preserve">Certificato di collaudo e/o di regolare esecuzione </w:t>
      </w:r>
    </w:p>
    <w:p w:rsidR="00E86C08" w:rsidRPr="002515A7" w:rsidRDefault="00E86C08" w:rsidP="00943814">
      <w:pPr>
        <w:numPr>
          <w:ilvl w:val="0"/>
          <w:numId w:val="20"/>
        </w:numPr>
        <w:tabs>
          <w:tab w:val="left" w:pos="993"/>
        </w:tabs>
        <w:spacing w:after="0"/>
        <w:ind w:hanging="11"/>
      </w:pPr>
      <w:r w:rsidRPr="002515A7">
        <w:t>Atto di approvazione collaudo</w:t>
      </w:r>
    </w:p>
    <w:p w:rsidR="00E86C08" w:rsidRPr="002515A7" w:rsidRDefault="00E86C08" w:rsidP="00943814">
      <w:pPr>
        <w:numPr>
          <w:ilvl w:val="0"/>
          <w:numId w:val="20"/>
        </w:numPr>
        <w:tabs>
          <w:tab w:val="left" w:pos="993"/>
        </w:tabs>
        <w:spacing w:after="0"/>
        <w:ind w:hanging="11"/>
      </w:pPr>
      <w:r w:rsidRPr="002515A7">
        <w:t>Quadro economico a consuntivo</w:t>
      </w:r>
    </w:p>
    <w:p w:rsidR="00E86C08" w:rsidRPr="002515A7" w:rsidRDefault="00E86C08" w:rsidP="00943814">
      <w:pPr>
        <w:numPr>
          <w:ilvl w:val="0"/>
          <w:numId w:val="20"/>
        </w:numPr>
        <w:tabs>
          <w:tab w:val="left" w:pos="993"/>
        </w:tabs>
        <w:spacing w:after="0"/>
        <w:ind w:hanging="11"/>
      </w:pPr>
      <w:r w:rsidRPr="002515A7">
        <w:t>Verbale di riconsegna dei lavori</w:t>
      </w:r>
    </w:p>
    <w:p w:rsidR="00E86C08" w:rsidRPr="002515A7" w:rsidRDefault="00E86C08" w:rsidP="00943814">
      <w:pPr>
        <w:numPr>
          <w:ilvl w:val="0"/>
          <w:numId w:val="6"/>
        </w:numPr>
        <w:spacing w:after="0"/>
      </w:pPr>
      <w:r w:rsidRPr="002515A7">
        <w:t>Adempimenti relativi alla pubblicità ai sensi del Reg. CE 1828/2006</w:t>
      </w:r>
    </w:p>
    <w:p w:rsidR="00E86C08" w:rsidRPr="002515A7" w:rsidRDefault="00E86C08" w:rsidP="00943814">
      <w:pPr>
        <w:numPr>
          <w:ilvl w:val="0"/>
          <w:numId w:val="21"/>
        </w:numPr>
        <w:tabs>
          <w:tab w:val="left" w:pos="993"/>
        </w:tabs>
        <w:spacing w:after="0"/>
        <w:ind w:hanging="11"/>
      </w:pPr>
      <w:r w:rsidRPr="002515A7">
        <w:t>Documentazione fotografica attestante il rispetto degli adempimenti</w:t>
      </w:r>
    </w:p>
    <w:p w:rsidR="00E86C08" w:rsidRPr="002515A7" w:rsidRDefault="00E86C08" w:rsidP="00943814">
      <w:pPr>
        <w:numPr>
          <w:ilvl w:val="0"/>
          <w:numId w:val="4"/>
        </w:numPr>
        <w:spacing w:after="0"/>
      </w:pPr>
      <w:r w:rsidRPr="002515A7">
        <w:rPr>
          <w:b/>
          <w:i/>
        </w:rPr>
        <w:t>Sezione Contabile e finanziaria</w:t>
      </w:r>
      <w:r w:rsidRPr="002515A7">
        <w:t>:</w:t>
      </w:r>
    </w:p>
    <w:p w:rsidR="00E86C08" w:rsidRPr="002515A7" w:rsidRDefault="00E86C08" w:rsidP="00943814">
      <w:pPr>
        <w:numPr>
          <w:ilvl w:val="0"/>
          <w:numId w:val="7"/>
        </w:numPr>
        <w:spacing w:after="0"/>
        <w:ind w:left="714" w:hanging="357"/>
      </w:pPr>
      <w:r w:rsidRPr="002515A7">
        <w:tab/>
        <w:t>Estremi del c/c dedicato al finanziamento dell’operazione/progetto</w:t>
      </w:r>
    </w:p>
    <w:p w:rsidR="00E86C08" w:rsidRPr="002515A7" w:rsidRDefault="00E86C08" w:rsidP="00943814">
      <w:pPr>
        <w:numPr>
          <w:ilvl w:val="0"/>
          <w:numId w:val="7"/>
        </w:numPr>
        <w:spacing w:after="0"/>
        <w:ind w:left="714" w:hanging="357"/>
      </w:pPr>
      <w:r w:rsidRPr="002515A7">
        <w:t>Determinazioni e/o decreti di liquidazione regionale</w:t>
      </w:r>
    </w:p>
    <w:p w:rsidR="00E86C08" w:rsidRPr="002515A7" w:rsidRDefault="00E86C08" w:rsidP="00943814">
      <w:pPr>
        <w:numPr>
          <w:ilvl w:val="0"/>
          <w:numId w:val="7"/>
        </w:numPr>
        <w:spacing w:after="0"/>
        <w:ind w:left="714" w:hanging="357"/>
      </w:pPr>
      <w:r w:rsidRPr="002515A7">
        <w:t>Spese tecniche</w:t>
      </w:r>
    </w:p>
    <w:p w:rsidR="00E86C08" w:rsidRPr="002515A7" w:rsidRDefault="00E86C08" w:rsidP="00943814">
      <w:pPr>
        <w:numPr>
          <w:ilvl w:val="0"/>
          <w:numId w:val="7"/>
        </w:numPr>
        <w:spacing w:after="0"/>
        <w:ind w:left="714" w:hanging="357"/>
      </w:pPr>
      <w:r w:rsidRPr="002515A7">
        <w:t>Espropri</w:t>
      </w:r>
    </w:p>
    <w:p w:rsidR="00E86C08" w:rsidRPr="002515A7" w:rsidRDefault="00E86C08" w:rsidP="00943814">
      <w:pPr>
        <w:numPr>
          <w:ilvl w:val="0"/>
          <w:numId w:val="7"/>
        </w:numPr>
        <w:spacing w:after="0"/>
        <w:ind w:left="714" w:hanging="357"/>
      </w:pPr>
      <w:r w:rsidRPr="002515A7">
        <w:t>Stati di Avanzamento Lavori</w:t>
      </w:r>
    </w:p>
    <w:p w:rsidR="00E86C08" w:rsidRPr="002515A7" w:rsidRDefault="00E86C08" w:rsidP="00943814">
      <w:pPr>
        <w:numPr>
          <w:ilvl w:val="0"/>
          <w:numId w:val="7"/>
        </w:numPr>
        <w:spacing w:after="0"/>
        <w:ind w:left="714" w:hanging="357"/>
      </w:pPr>
      <w:r w:rsidRPr="002515A7">
        <w:t>Certificati di pagamento</w:t>
      </w:r>
      <w:r w:rsidRPr="002515A7">
        <w:tab/>
      </w:r>
    </w:p>
    <w:p w:rsidR="00E86C08" w:rsidRPr="002515A7" w:rsidRDefault="00E86C08" w:rsidP="00943814">
      <w:pPr>
        <w:numPr>
          <w:ilvl w:val="0"/>
          <w:numId w:val="7"/>
        </w:numPr>
        <w:spacing w:after="0"/>
        <w:ind w:left="714" w:hanging="357"/>
      </w:pPr>
      <w:r w:rsidRPr="002515A7">
        <w:t>Fatture o altri documenti di forza probante equipollente</w:t>
      </w:r>
    </w:p>
    <w:p w:rsidR="00E86C08" w:rsidRPr="002515A7" w:rsidRDefault="00E86C08" w:rsidP="00943814">
      <w:pPr>
        <w:numPr>
          <w:ilvl w:val="0"/>
          <w:numId w:val="7"/>
        </w:numPr>
        <w:spacing w:after="0"/>
        <w:ind w:left="714" w:hanging="357"/>
      </w:pPr>
      <w:r w:rsidRPr="002515A7">
        <w:t>Versamenti ritenute di acconto (ove previste)</w:t>
      </w:r>
    </w:p>
    <w:p w:rsidR="00E86C08" w:rsidRPr="002515A7" w:rsidRDefault="00E86C08" w:rsidP="00943814">
      <w:pPr>
        <w:numPr>
          <w:ilvl w:val="0"/>
          <w:numId w:val="7"/>
        </w:numPr>
        <w:spacing w:after="0"/>
        <w:ind w:left="714" w:hanging="357"/>
      </w:pPr>
      <w:r w:rsidRPr="002515A7">
        <w:t>Determinazioni e/o decreti di liquidazione del Beneficiario</w:t>
      </w:r>
    </w:p>
    <w:p w:rsidR="00E86C08" w:rsidRPr="002515A7" w:rsidRDefault="00E86C08" w:rsidP="00943814">
      <w:pPr>
        <w:numPr>
          <w:ilvl w:val="0"/>
          <w:numId w:val="7"/>
        </w:numPr>
        <w:spacing w:after="0"/>
        <w:ind w:left="714" w:hanging="357"/>
      </w:pPr>
      <w:r w:rsidRPr="002515A7">
        <w:lastRenderedPageBreak/>
        <w:t>Mandati/ordini di pagamento estinti dal Tesoriere del Beneficiario</w:t>
      </w:r>
    </w:p>
    <w:p w:rsidR="00E86C08" w:rsidRPr="002515A7" w:rsidRDefault="00E86C08" w:rsidP="00943814">
      <w:pPr>
        <w:numPr>
          <w:ilvl w:val="0"/>
          <w:numId w:val="7"/>
        </w:numPr>
        <w:spacing w:after="120"/>
        <w:ind w:left="714" w:hanging="357"/>
      </w:pPr>
      <w:r w:rsidRPr="002515A7">
        <w:t>Attestazioni di spesa e domande di pagamento inviate (acconto, rimborsi, saldi)</w:t>
      </w:r>
    </w:p>
    <w:p w:rsidR="00E86C08" w:rsidRPr="002515A7" w:rsidRDefault="00E86C08" w:rsidP="00CB25D3">
      <w:pPr>
        <w:pStyle w:val="Titolo1"/>
        <w:rPr>
          <w:sz w:val="24"/>
          <w:szCs w:val="24"/>
        </w:rPr>
      </w:pPr>
      <w:bookmarkStart w:id="21" w:name="_Toc372729245"/>
      <w:r w:rsidRPr="002515A7">
        <w:rPr>
          <w:sz w:val="24"/>
          <w:szCs w:val="24"/>
        </w:rPr>
        <w:t>5. INFORMAZIONE E PUBBLICITÀ</w:t>
      </w:r>
      <w:bookmarkEnd w:id="21"/>
    </w:p>
    <w:p w:rsidR="00E86C08" w:rsidRPr="002515A7" w:rsidRDefault="00E86C08" w:rsidP="00084479">
      <w:r w:rsidRPr="002515A7">
        <w:t>Il Beneficiario, per ciascuna operazione cofinanziata e/o rendicontata nell’ambito del PO FESR 2007-13, è tenuto a rispettare gli obblighi in merito alle azioni di informazione e pubblicità previsti dagli artt. 8 e 9 del Reg. CE 1828/2006.</w:t>
      </w:r>
    </w:p>
    <w:p w:rsidR="00E86C08" w:rsidRPr="002515A7" w:rsidRDefault="00E86C08" w:rsidP="00084479">
      <w:pPr>
        <w:tabs>
          <w:tab w:val="left" w:pos="0"/>
        </w:tabs>
      </w:pPr>
      <w:r w:rsidRPr="002515A7">
        <w:t xml:space="preserve">In particolare, il Soggetto attuatore è tenuto ad apporre un cartello durante l’esecuzione dei lavori, che alla conclusione degli stessi andrà sostituito con una targa esplicativa permanente.  Di seguito si riporta il testo degli articoli n.8 e n.9 del Reg (CE) n.1828/2006 che recano disposizioni puntuali in merito a tali adempimenti e alle previste caratteristiche tecniche. </w:t>
      </w:r>
    </w:p>
    <w:p w:rsidR="00E86C08" w:rsidRPr="002515A7" w:rsidRDefault="00E86C08" w:rsidP="00D123DD">
      <w:pPr>
        <w:pBdr>
          <w:top w:val="single" w:sz="4" w:space="1" w:color="auto"/>
          <w:left w:val="single" w:sz="4" w:space="4" w:color="auto"/>
          <w:bottom w:val="single" w:sz="4" w:space="1" w:color="auto"/>
          <w:right w:val="single" w:sz="4" w:space="4" w:color="auto"/>
        </w:pBdr>
        <w:shd w:val="clear" w:color="auto" w:fill="E6E6E6"/>
        <w:tabs>
          <w:tab w:val="left" w:pos="0"/>
        </w:tabs>
        <w:spacing w:after="0" w:line="240" w:lineRule="auto"/>
        <w:rPr>
          <w:i/>
          <w:iCs/>
          <w:sz w:val="16"/>
        </w:rPr>
      </w:pPr>
      <w:r w:rsidRPr="002515A7">
        <w:rPr>
          <w:iCs/>
          <w:sz w:val="16"/>
        </w:rPr>
        <w:t>- Articolo 8 - Responsabilità dei beneficiari relative agli interventi informativi e pubblicitari destinati al pubblico</w:t>
      </w:r>
    </w:p>
    <w:p w:rsidR="00E86C08" w:rsidRPr="002515A7" w:rsidRDefault="00E86C08" w:rsidP="00D123DD">
      <w:pPr>
        <w:pBdr>
          <w:top w:val="single" w:sz="4" w:space="1" w:color="auto"/>
          <w:left w:val="single" w:sz="4" w:space="4" w:color="auto"/>
          <w:bottom w:val="single" w:sz="4" w:space="1" w:color="auto"/>
          <w:right w:val="single" w:sz="4" w:space="4" w:color="auto"/>
        </w:pBdr>
        <w:shd w:val="clear" w:color="auto" w:fill="E6E6E6"/>
        <w:tabs>
          <w:tab w:val="left" w:pos="0"/>
        </w:tabs>
        <w:spacing w:after="0" w:line="240" w:lineRule="auto"/>
        <w:rPr>
          <w:i/>
          <w:sz w:val="16"/>
        </w:rPr>
      </w:pPr>
      <w:r w:rsidRPr="002515A7">
        <w:rPr>
          <w:i/>
          <w:sz w:val="16"/>
        </w:rPr>
        <w:t>1. Ai beneficiari spetta informare il pubblico, mediante le misure di cui ai paragrafi 2, 3 e 4, circa la sovvenzione ottenuta dai Fondi.</w:t>
      </w:r>
    </w:p>
    <w:p w:rsidR="00E86C08" w:rsidRPr="002515A7" w:rsidRDefault="00E86C08" w:rsidP="00D123DD">
      <w:pPr>
        <w:pBdr>
          <w:top w:val="single" w:sz="4" w:space="1" w:color="auto"/>
          <w:left w:val="single" w:sz="4" w:space="4" w:color="auto"/>
          <w:bottom w:val="single" w:sz="4" w:space="1" w:color="auto"/>
          <w:right w:val="single" w:sz="4" w:space="4" w:color="auto"/>
        </w:pBdr>
        <w:shd w:val="clear" w:color="auto" w:fill="E6E6E6"/>
        <w:tabs>
          <w:tab w:val="left" w:pos="0"/>
        </w:tabs>
        <w:spacing w:after="0" w:line="240" w:lineRule="auto"/>
        <w:rPr>
          <w:i/>
          <w:sz w:val="16"/>
        </w:rPr>
      </w:pPr>
      <w:r w:rsidRPr="002515A7">
        <w:rPr>
          <w:i/>
          <w:sz w:val="16"/>
        </w:rPr>
        <w:t xml:space="preserve">2. Il beneficiario espone una </w:t>
      </w:r>
      <w:r w:rsidRPr="002515A7">
        <w:rPr>
          <w:b/>
          <w:i/>
          <w:sz w:val="16"/>
        </w:rPr>
        <w:t>targa esplicativa</w:t>
      </w:r>
      <w:r w:rsidRPr="002515A7">
        <w:rPr>
          <w:i/>
          <w:sz w:val="16"/>
        </w:rPr>
        <w:t xml:space="preserve"> permanente, visibile e di dimensioni significative entro sei mesi dal completamento di un’operazione che rispetta le seguenti condizioni:</w:t>
      </w:r>
    </w:p>
    <w:p w:rsidR="00E86C08" w:rsidRPr="002515A7" w:rsidRDefault="00E86C08" w:rsidP="00D123DD">
      <w:pPr>
        <w:pBdr>
          <w:top w:val="single" w:sz="4" w:space="1" w:color="auto"/>
          <w:left w:val="single" w:sz="4" w:space="4" w:color="auto"/>
          <w:bottom w:val="single" w:sz="4" w:space="1" w:color="auto"/>
          <w:right w:val="single" w:sz="4" w:space="4" w:color="auto"/>
        </w:pBdr>
        <w:shd w:val="clear" w:color="auto" w:fill="E6E6E6"/>
        <w:tabs>
          <w:tab w:val="left" w:pos="0"/>
        </w:tabs>
        <w:spacing w:after="0" w:line="240" w:lineRule="auto"/>
        <w:rPr>
          <w:i/>
          <w:sz w:val="16"/>
        </w:rPr>
      </w:pPr>
      <w:r w:rsidRPr="002515A7">
        <w:rPr>
          <w:i/>
          <w:sz w:val="16"/>
        </w:rPr>
        <w:t>a) il contributo pubblico totale all’operazione supera 500 000 euro;</w:t>
      </w:r>
    </w:p>
    <w:p w:rsidR="00E86C08" w:rsidRPr="002515A7" w:rsidRDefault="00E86C08" w:rsidP="00D123DD">
      <w:pPr>
        <w:pBdr>
          <w:top w:val="single" w:sz="4" w:space="1" w:color="auto"/>
          <w:left w:val="single" w:sz="4" w:space="4" w:color="auto"/>
          <w:bottom w:val="single" w:sz="4" w:space="1" w:color="auto"/>
          <w:right w:val="single" w:sz="4" w:space="4" w:color="auto"/>
        </w:pBdr>
        <w:shd w:val="clear" w:color="auto" w:fill="E6E6E6"/>
        <w:tabs>
          <w:tab w:val="left" w:pos="0"/>
        </w:tabs>
        <w:spacing w:after="0" w:line="240" w:lineRule="auto"/>
        <w:rPr>
          <w:i/>
          <w:sz w:val="16"/>
        </w:rPr>
      </w:pPr>
      <w:r w:rsidRPr="002515A7">
        <w:rPr>
          <w:i/>
          <w:sz w:val="16"/>
        </w:rPr>
        <w:t>b) l’operazione consiste nell’acquisto di un oggetto fisico, nel finanziamento di un’infrastruttura o di interventi costruttivi.</w:t>
      </w:r>
    </w:p>
    <w:p w:rsidR="00E86C08" w:rsidRPr="002515A7" w:rsidRDefault="00E86C08" w:rsidP="00D123DD">
      <w:pPr>
        <w:pBdr>
          <w:top w:val="single" w:sz="4" w:space="1" w:color="auto"/>
          <w:left w:val="single" w:sz="4" w:space="4" w:color="auto"/>
          <w:bottom w:val="single" w:sz="4" w:space="1" w:color="auto"/>
          <w:right w:val="single" w:sz="4" w:space="4" w:color="auto"/>
        </w:pBdr>
        <w:shd w:val="clear" w:color="auto" w:fill="E6E6E6"/>
        <w:tabs>
          <w:tab w:val="left" w:pos="0"/>
        </w:tabs>
        <w:spacing w:after="0" w:line="240" w:lineRule="auto"/>
        <w:rPr>
          <w:i/>
          <w:sz w:val="16"/>
        </w:rPr>
      </w:pPr>
      <w:r w:rsidRPr="002515A7">
        <w:rPr>
          <w:i/>
          <w:sz w:val="16"/>
        </w:rPr>
        <w:t>La targa indica il tipo e la denominazione dell’operazione, oltre alle informazioni di cui all’articolo 9. Tali informazioni costituiscono almeno il 25% della targa.</w:t>
      </w:r>
    </w:p>
    <w:p w:rsidR="00E86C08" w:rsidRPr="002515A7" w:rsidRDefault="00E86C08" w:rsidP="00D123DD">
      <w:pPr>
        <w:pBdr>
          <w:top w:val="single" w:sz="4" w:space="1" w:color="auto"/>
          <w:left w:val="single" w:sz="4" w:space="4" w:color="auto"/>
          <w:bottom w:val="single" w:sz="4" w:space="1" w:color="auto"/>
          <w:right w:val="single" w:sz="4" w:space="4" w:color="auto"/>
        </w:pBdr>
        <w:shd w:val="clear" w:color="auto" w:fill="E6E6E6"/>
        <w:tabs>
          <w:tab w:val="left" w:pos="0"/>
        </w:tabs>
        <w:spacing w:after="0" w:line="240" w:lineRule="auto"/>
        <w:rPr>
          <w:i/>
          <w:sz w:val="16"/>
        </w:rPr>
      </w:pPr>
      <w:r w:rsidRPr="002515A7">
        <w:rPr>
          <w:i/>
          <w:sz w:val="16"/>
        </w:rPr>
        <w:t xml:space="preserve">3. Durante l’attuazione dell’operazione il beneficiario installa </w:t>
      </w:r>
      <w:r w:rsidRPr="002515A7">
        <w:rPr>
          <w:b/>
          <w:i/>
          <w:sz w:val="16"/>
        </w:rPr>
        <w:t>un cartello</w:t>
      </w:r>
      <w:r w:rsidRPr="002515A7">
        <w:rPr>
          <w:i/>
          <w:sz w:val="16"/>
        </w:rPr>
        <w:t xml:space="preserve"> nel luogo delle operazioni conformi alle seguenti condizioni:</w:t>
      </w:r>
    </w:p>
    <w:p w:rsidR="00E86C08" w:rsidRPr="002515A7" w:rsidRDefault="00E86C08" w:rsidP="00D123DD">
      <w:pPr>
        <w:pBdr>
          <w:top w:val="single" w:sz="4" w:space="1" w:color="auto"/>
          <w:left w:val="single" w:sz="4" w:space="4" w:color="auto"/>
          <w:bottom w:val="single" w:sz="4" w:space="1" w:color="auto"/>
          <w:right w:val="single" w:sz="4" w:space="4" w:color="auto"/>
        </w:pBdr>
        <w:shd w:val="clear" w:color="auto" w:fill="E6E6E6"/>
        <w:tabs>
          <w:tab w:val="left" w:pos="0"/>
        </w:tabs>
        <w:spacing w:after="0" w:line="240" w:lineRule="auto"/>
        <w:rPr>
          <w:i/>
          <w:sz w:val="16"/>
        </w:rPr>
      </w:pPr>
      <w:r w:rsidRPr="002515A7">
        <w:rPr>
          <w:i/>
          <w:sz w:val="16"/>
        </w:rPr>
        <w:t>a) il contributo pubblico totale all’operazione supera 500 000 euro;</w:t>
      </w:r>
    </w:p>
    <w:p w:rsidR="00E86C08" w:rsidRPr="002515A7" w:rsidRDefault="00E86C08" w:rsidP="00D123DD">
      <w:pPr>
        <w:pBdr>
          <w:top w:val="single" w:sz="4" w:space="1" w:color="auto"/>
          <w:left w:val="single" w:sz="4" w:space="4" w:color="auto"/>
          <w:bottom w:val="single" w:sz="4" w:space="1" w:color="auto"/>
          <w:right w:val="single" w:sz="4" w:space="4" w:color="auto"/>
        </w:pBdr>
        <w:shd w:val="clear" w:color="auto" w:fill="E6E6E6"/>
        <w:tabs>
          <w:tab w:val="left" w:pos="0"/>
        </w:tabs>
        <w:spacing w:after="0" w:line="240" w:lineRule="auto"/>
        <w:rPr>
          <w:i/>
          <w:sz w:val="16"/>
        </w:rPr>
      </w:pPr>
      <w:r w:rsidRPr="002515A7">
        <w:rPr>
          <w:i/>
          <w:sz w:val="16"/>
        </w:rPr>
        <w:t>b) l’operazione consiste nel finanziamento di un’infrastruttura o di interventi costruttivi.</w:t>
      </w:r>
    </w:p>
    <w:p w:rsidR="00E86C08" w:rsidRPr="002515A7" w:rsidRDefault="00E86C08" w:rsidP="00D123DD">
      <w:pPr>
        <w:pBdr>
          <w:top w:val="single" w:sz="4" w:space="1" w:color="auto"/>
          <w:left w:val="single" w:sz="4" w:space="4" w:color="auto"/>
          <w:bottom w:val="single" w:sz="4" w:space="1" w:color="auto"/>
          <w:right w:val="single" w:sz="4" w:space="4" w:color="auto"/>
        </w:pBdr>
        <w:shd w:val="clear" w:color="auto" w:fill="E6E6E6"/>
        <w:tabs>
          <w:tab w:val="left" w:pos="0"/>
        </w:tabs>
        <w:spacing w:after="0" w:line="240" w:lineRule="auto"/>
        <w:rPr>
          <w:i/>
          <w:sz w:val="16"/>
        </w:rPr>
      </w:pPr>
      <w:r w:rsidRPr="002515A7">
        <w:rPr>
          <w:i/>
          <w:sz w:val="16"/>
        </w:rPr>
        <w:t>Le informazioni di cui all’articolo 9 occupano almeno il 25% del cartello.</w:t>
      </w:r>
    </w:p>
    <w:p w:rsidR="00E86C08" w:rsidRPr="002515A7" w:rsidRDefault="00E86C08" w:rsidP="00D123DD">
      <w:pPr>
        <w:pBdr>
          <w:top w:val="single" w:sz="4" w:space="1" w:color="auto"/>
          <w:left w:val="single" w:sz="4" w:space="4" w:color="auto"/>
          <w:bottom w:val="single" w:sz="4" w:space="1" w:color="auto"/>
          <w:right w:val="single" w:sz="4" w:space="4" w:color="auto"/>
        </w:pBdr>
        <w:shd w:val="clear" w:color="auto" w:fill="E6E6E6"/>
        <w:tabs>
          <w:tab w:val="left" w:pos="0"/>
        </w:tabs>
        <w:spacing w:after="0" w:line="240" w:lineRule="auto"/>
        <w:rPr>
          <w:i/>
          <w:sz w:val="16"/>
        </w:rPr>
      </w:pPr>
      <w:r w:rsidRPr="002515A7">
        <w:rPr>
          <w:i/>
          <w:sz w:val="16"/>
        </w:rPr>
        <w:t>Quando l’operazione è completata il cartello è sostituito dalla targa esplicativa permanente di cui al paragrafo 2.</w:t>
      </w:r>
    </w:p>
    <w:p w:rsidR="00E86C08" w:rsidRPr="002515A7" w:rsidRDefault="00E86C08" w:rsidP="00D123DD">
      <w:pPr>
        <w:pBdr>
          <w:top w:val="single" w:sz="4" w:space="1" w:color="auto"/>
          <w:left w:val="single" w:sz="4" w:space="4" w:color="auto"/>
          <w:bottom w:val="single" w:sz="4" w:space="1" w:color="auto"/>
          <w:right w:val="single" w:sz="4" w:space="4" w:color="auto"/>
        </w:pBdr>
        <w:shd w:val="clear" w:color="auto" w:fill="E6E6E6"/>
        <w:tabs>
          <w:tab w:val="left" w:pos="0"/>
        </w:tabs>
        <w:spacing w:after="0" w:line="240" w:lineRule="auto"/>
        <w:rPr>
          <w:i/>
          <w:sz w:val="16"/>
        </w:rPr>
      </w:pPr>
      <w:r w:rsidRPr="002515A7">
        <w:rPr>
          <w:i/>
          <w:sz w:val="16"/>
        </w:rPr>
        <w:t>4. Se un’operazione riceve finanziamenti nel quadro di un programma operativo cofinanziato dall’FSE o, se del caso, se un’operazione è finanziata dal FESR o dal Fondo di coesione, il beneficiario garantisce che i partecipanti all'operazione siano stati informati di tale finanziamento.</w:t>
      </w:r>
    </w:p>
    <w:p w:rsidR="00E86C08" w:rsidRPr="002515A7" w:rsidRDefault="00E86C08" w:rsidP="00D123DD">
      <w:pPr>
        <w:pBdr>
          <w:top w:val="single" w:sz="4" w:space="1" w:color="auto"/>
          <w:left w:val="single" w:sz="4" w:space="4" w:color="auto"/>
          <w:bottom w:val="single" w:sz="4" w:space="1" w:color="auto"/>
          <w:right w:val="single" w:sz="4" w:space="4" w:color="auto"/>
        </w:pBdr>
        <w:shd w:val="clear" w:color="auto" w:fill="E6E6E6"/>
        <w:tabs>
          <w:tab w:val="left" w:pos="0"/>
        </w:tabs>
        <w:spacing w:after="0" w:line="240" w:lineRule="auto"/>
        <w:rPr>
          <w:i/>
          <w:sz w:val="16"/>
        </w:rPr>
      </w:pPr>
      <w:r w:rsidRPr="002515A7">
        <w:rPr>
          <w:i/>
          <w:sz w:val="16"/>
        </w:rPr>
        <w:t>Il beneficiario informa in modo chiaro che l’operazione in corso di realizzazione è stata selezionata nel quadro di un programma operativo cofinanziato dall’FSE, dal FESR o dal Fondo di coesione.</w:t>
      </w:r>
    </w:p>
    <w:p w:rsidR="00E86C08" w:rsidRPr="002515A7" w:rsidRDefault="00E86C08" w:rsidP="00D123DD">
      <w:pPr>
        <w:pBdr>
          <w:top w:val="single" w:sz="4" w:space="1" w:color="auto"/>
          <w:left w:val="single" w:sz="4" w:space="4" w:color="auto"/>
          <w:bottom w:val="single" w:sz="4" w:space="1" w:color="auto"/>
          <w:right w:val="single" w:sz="4" w:space="4" w:color="auto"/>
        </w:pBdr>
        <w:shd w:val="clear" w:color="auto" w:fill="E6E6E6"/>
        <w:tabs>
          <w:tab w:val="left" w:pos="0"/>
        </w:tabs>
        <w:spacing w:after="0" w:line="240" w:lineRule="auto"/>
        <w:rPr>
          <w:i/>
          <w:sz w:val="16"/>
        </w:rPr>
      </w:pPr>
      <w:r w:rsidRPr="002515A7">
        <w:rPr>
          <w:i/>
          <w:sz w:val="16"/>
        </w:rPr>
        <w:t>In qualsiasi documento riguardante tali operazioni, compresi i certificati di frequenza o altri certificati, figura una dichiarazione da cui risulti che il programma operativo è stato cofinanziato dall’FSE o, se del caso, dal FESR o dal Fondo di coesione.</w:t>
      </w:r>
    </w:p>
    <w:p w:rsidR="00E86C08" w:rsidRPr="002515A7" w:rsidRDefault="00E86C08" w:rsidP="00D123DD">
      <w:pPr>
        <w:pBdr>
          <w:top w:val="single" w:sz="4" w:space="1" w:color="auto"/>
          <w:left w:val="single" w:sz="4" w:space="4" w:color="auto"/>
          <w:bottom w:val="single" w:sz="4" w:space="1" w:color="auto"/>
          <w:right w:val="single" w:sz="4" w:space="4" w:color="auto"/>
        </w:pBdr>
        <w:shd w:val="clear" w:color="auto" w:fill="E6E6E6"/>
        <w:tabs>
          <w:tab w:val="left" w:pos="0"/>
        </w:tabs>
        <w:spacing w:after="0" w:line="240" w:lineRule="auto"/>
        <w:rPr>
          <w:iCs/>
          <w:sz w:val="16"/>
        </w:rPr>
      </w:pPr>
    </w:p>
    <w:p w:rsidR="00E86C08" w:rsidRPr="002515A7" w:rsidRDefault="00E86C08" w:rsidP="00D123DD">
      <w:pPr>
        <w:pBdr>
          <w:top w:val="single" w:sz="4" w:space="1" w:color="auto"/>
          <w:left w:val="single" w:sz="4" w:space="4" w:color="auto"/>
          <w:bottom w:val="single" w:sz="4" w:space="1" w:color="auto"/>
          <w:right w:val="single" w:sz="4" w:space="4" w:color="auto"/>
        </w:pBdr>
        <w:shd w:val="clear" w:color="auto" w:fill="E6E6E6"/>
        <w:tabs>
          <w:tab w:val="left" w:pos="0"/>
        </w:tabs>
        <w:spacing w:after="0" w:line="240" w:lineRule="auto"/>
        <w:rPr>
          <w:iCs/>
          <w:sz w:val="16"/>
        </w:rPr>
      </w:pPr>
      <w:r w:rsidRPr="002515A7">
        <w:rPr>
          <w:iCs/>
          <w:sz w:val="16"/>
        </w:rPr>
        <w:t xml:space="preserve">- Articolo 9 - </w:t>
      </w:r>
      <w:r w:rsidRPr="002515A7">
        <w:rPr>
          <w:b/>
          <w:iCs/>
          <w:sz w:val="16"/>
        </w:rPr>
        <w:t>Caratteristiche tecniche</w:t>
      </w:r>
      <w:r w:rsidRPr="002515A7">
        <w:rPr>
          <w:iCs/>
          <w:sz w:val="16"/>
        </w:rPr>
        <w:t xml:space="preserve"> degli interventi informativi e pubblicitari relativi all’operazione</w:t>
      </w:r>
    </w:p>
    <w:p w:rsidR="00E86C08" w:rsidRPr="002515A7" w:rsidRDefault="00E86C08" w:rsidP="00D123DD">
      <w:pPr>
        <w:pBdr>
          <w:top w:val="single" w:sz="4" w:space="1" w:color="auto"/>
          <w:left w:val="single" w:sz="4" w:space="4" w:color="auto"/>
          <w:bottom w:val="single" w:sz="4" w:space="1" w:color="auto"/>
          <w:right w:val="single" w:sz="4" w:space="4" w:color="auto"/>
        </w:pBdr>
        <w:shd w:val="clear" w:color="auto" w:fill="E6E6E6"/>
        <w:tabs>
          <w:tab w:val="left" w:pos="0"/>
        </w:tabs>
        <w:spacing w:after="0" w:line="240" w:lineRule="auto"/>
        <w:rPr>
          <w:i/>
          <w:sz w:val="16"/>
        </w:rPr>
      </w:pPr>
      <w:r w:rsidRPr="002515A7">
        <w:rPr>
          <w:i/>
          <w:sz w:val="16"/>
        </w:rPr>
        <w:t>Tutti gli interventi informativi e pubblicitari destinati ai beneficiari, ai beneficiari potenziali e al pubblico comprendono quanto segue:</w:t>
      </w:r>
    </w:p>
    <w:p w:rsidR="00E86C08" w:rsidRPr="002515A7" w:rsidRDefault="00E86C08" w:rsidP="00D123DD">
      <w:pPr>
        <w:pBdr>
          <w:top w:val="single" w:sz="4" w:space="1" w:color="auto"/>
          <w:left w:val="single" w:sz="4" w:space="4" w:color="auto"/>
          <w:bottom w:val="single" w:sz="4" w:space="1" w:color="auto"/>
          <w:right w:val="single" w:sz="4" w:space="4" w:color="auto"/>
        </w:pBdr>
        <w:shd w:val="clear" w:color="auto" w:fill="E6E6E6"/>
        <w:tabs>
          <w:tab w:val="left" w:pos="0"/>
        </w:tabs>
        <w:spacing w:after="0" w:line="240" w:lineRule="auto"/>
        <w:rPr>
          <w:i/>
          <w:sz w:val="16"/>
        </w:rPr>
      </w:pPr>
      <w:r w:rsidRPr="002515A7">
        <w:rPr>
          <w:i/>
          <w:sz w:val="16"/>
        </w:rPr>
        <w:t>a) l’emblema dell'Unione europea, conformemente alle norme grafiche di cui all’allegato I, e un riferimento all’Unione europea;</w:t>
      </w:r>
    </w:p>
    <w:p w:rsidR="00E86C08" w:rsidRPr="002515A7" w:rsidRDefault="00E86C08" w:rsidP="00D123DD">
      <w:pPr>
        <w:pBdr>
          <w:top w:val="single" w:sz="4" w:space="1" w:color="auto"/>
          <w:left w:val="single" w:sz="4" w:space="4" w:color="auto"/>
          <w:bottom w:val="single" w:sz="4" w:space="1" w:color="auto"/>
          <w:right w:val="single" w:sz="4" w:space="4" w:color="auto"/>
        </w:pBdr>
        <w:shd w:val="clear" w:color="auto" w:fill="E6E6E6"/>
        <w:tabs>
          <w:tab w:val="left" w:pos="0"/>
        </w:tabs>
      </w:pPr>
    </w:p>
    <w:p w:rsidR="00E86C08" w:rsidRPr="002515A7" w:rsidRDefault="00E86C08" w:rsidP="00D123DD">
      <w:pPr>
        <w:pBdr>
          <w:top w:val="single" w:sz="4" w:space="1" w:color="auto"/>
          <w:left w:val="single" w:sz="4" w:space="4" w:color="auto"/>
          <w:bottom w:val="single" w:sz="4" w:space="1" w:color="auto"/>
          <w:right w:val="single" w:sz="4" w:space="4" w:color="auto"/>
        </w:pBdr>
        <w:shd w:val="clear" w:color="auto" w:fill="E6E6E6"/>
        <w:tabs>
          <w:tab w:val="left" w:pos="0"/>
        </w:tabs>
        <w:spacing w:after="0" w:line="240" w:lineRule="auto"/>
        <w:rPr>
          <w:i/>
          <w:sz w:val="16"/>
        </w:rPr>
      </w:pPr>
      <w:r w:rsidRPr="002515A7">
        <w:rPr>
          <w:i/>
          <w:sz w:val="16"/>
        </w:rPr>
        <w:t>b) l’indicazione del Fondo pertinente;</w:t>
      </w:r>
    </w:p>
    <w:p w:rsidR="00E86C08" w:rsidRPr="002515A7" w:rsidRDefault="00E86C08" w:rsidP="00D123DD">
      <w:pPr>
        <w:pBdr>
          <w:top w:val="single" w:sz="4" w:space="1" w:color="auto"/>
          <w:left w:val="single" w:sz="4" w:space="4" w:color="auto"/>
          <w:bottom w:val="single" w:sz="4" w:space="1" w:color="auto"/>
          <w:right w:val="single" w:sz="4" w:space="4" w:color="auto"/>
        </w:pBdr>
        <w:shd w:val="clear" w:color="auto" w:fill="E6E6E6"/>
        <w:tabs>
          <w:tab w:val="left" w:pos="0"/>
        </w:tabs>
        <w:spacing w:after="0" w:line="240" w:lineRule="auto"/>
        <w:rPr>
          <w:i/>
          <w:sz w:val="16"/>
        </w:rPr>
      </w:pPr>
      <w:r w:rsidRPr="002515A7">
        <w:rPr>
          <w:i/>
          <w:sz w:val="16"/>
        </w:rPr>
        <w:t>i) per il FESR: “Fondo europeo di sviluppo regionale”;</w:t>
      </w:r>
    </w:p>
    <w:p w:rsidR="00E86C08" w:rsidRPr="002515A7" w:rsidRDefault="00E86C08" w:rsidP="00D123DD">
      <w:pPr>
        <w:pBdr>
          <w:top w:val="single" w:sz="4" w:space="1" w:color="auto"/>
          <w:left w:val="single" w:sz="4" w:space="4" w:color="auto"/>
          <w:bottom w:val="single" w:sz="4" w:space="1" w:color="auto"/>
          <w:right w:val="single" w:sz="4" w:space="4" w:color="auto"/>
        </w:pBdr>
        <w:shd w:val="clear" w:color="auto" w:fill="E6E6E6"/>
        <w:tabs>
          <w:tab w:val="left" w:pos="0"/>
        </w:tabs>
        <w:spacing w:after="0" w:line="240" w:lineRule="auto"/>
        <w:rPr>
          <w:i/>
          <w:sz w:val="16"/>
        </w:rPr>
      </w:pPr>
      <w:r w:rsidRPr="002515A7">
        <w:rPr>
          <w:i/>
          <w:sz w:val="16"/>
        </w:rPr>
        <w:t>ii) per il Fondo di coesione: “Fondo di coesione”;</w:t>
      </w:r>
    </w:p>
    <w:p w:rsidR="00E86C08" w:rsidRPr="002515A7" w:rsidRDefault="00E86C08" w:rsidP="00D123DD">
      <w:pPr>
        <w:pBdr>
          <w:top w:val="single" w:sz="4" w:space="1" w:color="auto"/>
          <w:left w:val="single" w:sz="4" w:space="4" w:color="auto"/>
          <w:bottom w:val="single" w:sz="4" w:space="1" w:color="auto"/>
          <w:right w:val="single" w:sz="4" w:space="4" w:color="auto"/>
        </w:pBdr>
        <w:shd w:val="clear" w:color="auto" w:fill="E6E6E6"/>
        <w:tabs>
          <w:tab w:val="left" w:pos="0"/>
        </w:tabs>
        <w:spacing w:after="0" w:line="240" w:lineRule="auto"/>
        <w:rPr>
          <w:i/>
          <w:sz w:val="16"/>
        </w:rPr>
      </w:pPr>
      <w:r w:rsidRPr="002515A7">
        <w:rPr>
          <w:i/>
          <w:sz w:val="16"/>
        </w:rPr>
        <w:t>iii) per l’FSE: “Fondo sociale europeo”;</w:t>
      </w:r>
    </w:p>
    <w:p w:rsidR="00E86C08" w:rsidRPr="002515A7" w:rsidRDefault="00E86C08" w:rsidP="00D123DD">
      <w:pPr>
        <w:pBdr>
          <w:top w:val="single" w:sz="4" w:space="1" w:color="auto"/>
          <w:left w:val="single" w:sz="4" w:space="4" w:color="auto"/>
          <w:bottom w:val="single" w:sz="4" w:space="1" w:color="auto"/>
          <w:right w:val="single" w:sz="4" w:space="4" w:color="auto"/>
        </w:pBdr>
        <w:shd w:val="clear" w:color="auto" w:fill="E6E6E6"/>
        <w:tabs>
          <w:tab w:val="left" w:pos="0"/>
        </w:tabs>
        <w:spacing w:after="0" w:line="240" w:lineRule="auto"/>
        <w:rPr>
          <w:i/>
          <w:sz w:val="16"/>
        </w:rPr>
      </w:pPr>
      <w:r w:rsidRPr="002515A7">
        <w:rPr>
          <w:i/>
          <w:sz w:val="16"/>
        </w:rPr>
        <w:t>c) una frase, scelta dall’autorità di gestione, che evidenzi il valore aggiunto dell’intervento comunitario, preferibilmente: “Investiamo nel vostro futuro”.</w:t>
      </w:r>
    </w:p>
    <w:p w:rsidR="00E86C08" w:rsidRPr="002515A7" w:rsidRDefault="00E86C08" w:rsidP="00D123DD">
      <w:pPr>
        <w:pBdr>
          <w:top w:val="single" w:sz="4" w:space="1" w:color="auto"/>
          <w:left w:val="single" w:sz="4" w:space="4" w:color="auto"/>
          <w:bottom w:val="single" w:sz="4" w:space="1" w:color="auto"/>
          <w:right w:val="single" w:sz="4" w:space="4" w:color="auto"/>
        </w:pBdr>
        <w:shd w:val="clear" w:color="auto" w:fill="E6E6E6"/>
        <w:tabs>
          <w:tab w:val="left" w:pos="0"/>
        </w:tabs>
        <w:spacing w:after="0" w:line="240" w:lineRule="auto"/>
        <w:rPr>
          <w:i/>
          <w:sz w:val="16"/>
        </w:rPr>
      </w:pPr>
      <w:r w:rsidRPr="002515A7">
        <w:rPr>
          <w:i/>
          <w:sz w:val="16"/>
        </w:rPr>
        <w:t>Per oggetti promozionali di dimensioni ridotte le lettere b) e c) non si applicano.</w:t>
      </w:r>
    </w:p>
    <w:p w:rsidR="00E86C08" w:rsidRPr="002515A7" w:rsidRDefault="00E86C08" w:rsidP="00084479">
      <w:pPr>
        <w:tabs>
          <w:tab w:val="left" w:pos="0"/>
        </w:tabs>
      </w:pPr>
    </w:p>
    <w:p w:rsidR="00E86C08" w:rsidRPr="002515A7" w:rsidRDefault="00E86C08" w:rsidP="00084479">
      <w:pPr>
        <w:tabs>
          <w:tab w:val="left" w:pos="0"/>
        </w:tabs>
      </w:pPr>
      <w:r w:rsidRPr="002515A7">
        <w:t>A titolo esemplificativo si riporta nella seguente Scheda 1 un esempio di targa permanente da adattare con i dati dell’intervento cui si riferisce.</w:t>
      </w:r>
    </w:p>
    <w:p w:rsidR="00E86C08" w:rsidRPr="002515A7" w:rsidRDefault="00E86C08" w:rsidP="00084479">
      <w:pPr>
        <w:tabs>
          <w:tab w:val="left" w:pos="0"/>
        </w:tabs>
      </w:pPr>
      <w:r w:rsidRPr="002515A7">
        <w:t>Inoltre, il Beneficiario è tenuto a riportare in ciascuno dei propri atti le diciture riguardanti il POR FESR Molise 2007-2013 ed in quelli a rilevanza esterna le diciture e gli emblemi dell’Unione Europea – FESR, del Ministero dello Sviluppo Economico – Dipartimento per lo Sviluppo e la Coesione e della Regione Molise.</w:t>
      </w:r>
    </w:p>
    <w:p w:rsidR="00E86C08" w:rsidRPr="002515A7" w:rsidRDefault="00E86C08" w:rsidP="00084479">
      <w:pPr>
        <w:tabs>
          <w:tab w:val="left" w:pos="0"/>
        </w:tabs>
      </w:pPr>
    </w:p>
    <w:p w:rsidR="00E86C08" w:rsidRPr="002515A7" w:rsidRDefault="00E86C08" w:rsidP="00084479">
      <w:pPr>
        <w:tabs>
          <w:tab w:val="left" w:pos="0"/>
        </w:tabs>
        <w:sectPr w:rsidR="00E86C08" w:rsidRPr="002515A7" w:rsidSect="006A0143">
          <w:footerReference w:type="default" r:id="rId26"/>
          <w:pgSz w:w="11906" w:h="16838"/>
          <w:pgMar w:top="1418" w:right="1134" w:bottom="1701" w:left="1134" w:header="709" w:footer="709" w:gutter="0"/>
          <w:pgNumType w:start="3"/>
          <w:cols w:space="708"/>
          <w:rtlGutter/>
          <w:docGrid w:linePitch="360"/>
        </w:sectPr>
      </w:pPr>
    </w:p>
    <w:p w:rsidR="00E86C08" w:rsidRPr="002515A7" w:rsidRDefault="00CE4612" w:rsidP="00C05CE1">
      <w:pPr>
        <w:spacing w:after="0"/>
        <w:rPr>
          <w:b/>
          <w:sz w:val="28"/>
          <w:szCs w:val="28"/>
          <w:u w:val="single"/>
        </w:rPr>
      </w:pPr>
      <w:r w:rsidRPr="002515A7">
        <w:rPr>
          <w:noProof/>
          <w:lang w:eastAsia="it-IT"/>
        </w:rPr>
        <w:lastRenderedPageBreak/>
        <w:pict>
          <v:shape id="Immagine 9" o:spid="_x0000_s1029" type="#_x0000_t75" style="position:absolute;left:0;text-align:left;margin-left:493.05pt;margin-top:-23.7pt;width:91.3pt;height:101.25pt;z-index:3;visibility:visible">
            <v:imagedata r:id="rId27" o:title=""/>
          </v:shape>
        </w:pict>
      </w:r>
      <w:r w:rsidRPr="002515A7">
        <w:rPr>
          <w:noProof/>
          <w:lang w:eastAsia="it-IT"/>
        </w:rPr>
        <w:pict>
          <v:shape id="Immagine 5" o:spid="_x0000_s1030" type="#_x0000_t75" alt="logo_regione_molise" style="position:absolute;left:0;text-align:left;margin-left:616.05pt;margin-top:-22.2pt;width:97.5pt;height:94.5pt;z-index:4;visibility:visible">
            <v:imagedata r:id="rId28" o:title=""/>
          </v:shape>
        </w:pict>
      </w:r>
      <w:r w:rsidR="00E86C08" w:rsidRPr="002515A7">
        <w:rPr>
          <w:b/>
          <w:sz w:val="28"/>
          <w:szCs w:val="28"/>
          <w:u w:val="single"/>
        </w:rPr>
        <w:t>Scheda 1</w:t>
      </w:r>
    </w:p>
    <w:p w:rsidR="00E86C08" w:rsidRPr="002515A7" w:rsidRDefault="00E86C08" w:rsidP="00C05CE1">
      <w:pPr>
        <w:spacing w:after="0"/>
        <w:rPr>
          <w:b/>
          <w:sz w:val="52"/>
          <w:szCs w:val="52"/>
        </w:rPr>
      </w:pPr>
    </w:p>
    <w:p w:rsidR="00E86C08" w:rsidRPr="002515A7" w:rsidRDefault="00E86C08" w:rsidP="00C05CE1">
      <w:pPr>
        <w:spacing w:after="0"/>
        <w:rPr>
          <w:b/>
          <w:sz w:val="52"/>
          <w:szCs w:val="52"/>
        </w:rPr>
      </w:pPr>
    </w:p>
    <w:p w:rsidR="00E86C08" w:rsidRPr="002515A7" w:rsidRDefault="00E86C08" w:rsidP="00C05CE1">
      <w:pPr>
        <w:spacing w:after="0"/>
        <w:rPr>
          <w:b/>
          <w:sz w:val="40"/>
          <w:szCs w:val="40"/>
        </w:rPr>
      </w:pPr>
    </w:p>
    <w:p w:rsidR="00E86C08" w:rsidRPr="002515A7" w:rsidRDefault="00CE4612" w:rsidP="00C05CE1">
      <w:pPr>
        <w:spacing w:after="0"/>
        <w:rPr>
          <w:b/>
          <w:sz w:val="52"/>
          <w:szCs w:val="52"/>
        </w:rPr>
      </w:pPr>
      <w:r w:rsidRPr="002515A7">
        <w:rPr>
          <w:noProof/>
          <w:lang w:eastAsia="it-IT"/>
        </w:rPr>
        <w:pict>
          <v:shape id="Immagine 1" o:spid="_x0000_s1031" type="#_x0000_t75" style="position:absolute;left:0;text-align:left;margin-left:-.45pt;margin-top:3.55pt;width:167.25pt;height:138.7pt;z-index:2;visibility:visible">
            <v:imagedata r:id="rId29" o:title=""/>
            <w10:wrap type="square"/>
          </v:shape>
        </w:pict>
      </w:r>
    </w:p>
    <w:p w:rsidR="00E86C08" w:rsidRPr="002515A7" w:rsidRDefault="00E86C08" w:rsidP="00C05CE1">
      <w:pPr>
        <w:spacing w:after="0"/>
        <w:rPr>
          <w:b/>
          <w:sz w:val="52"/>
          <w:szCs w:val="52"/>
        </w:rPr>
      </w:pPr>
      <w:r w:rsidRPr="002515A7">
        <w:rPr>
          <w:b/>
          <w:sz w:val="52"/>
          <w:szCs w:val="52"/>
        </w:rPr>
        <w:t>“NOME PROGETTO”</w:t>
      </w:r>
    </w:p>
    <w:p w:rsidR="00E86C08" w:rsidRPr="002515A7" w:rsidRDefault="00E86C08" w:rsidP="00C05CE1">
      <w:pPr>
        <w:spacing w:after="0" w:line="240" w:lineRule="auto"/>
        <w:rPr>
          <w:b/>
          <w:sz w:val="36"/>
          <w:szCs w:val="36"/>
        </w:rPr>
      </w:pPr>
    </w:p>
    <w:p w:rsidR="00E86C08" w:rsidRPr="002515A7" w:rsidRDefault="00E86C08" w:rsidP="00C05CE1">
      <w:pPr>
        <w:spacing w:after="0" w:line="240" w:lineRule="auto"/>
        <w:rPr>
          <w:b/>
          <w:sz w:val="36"/>
          <w:szCs w:val="36"/>
        </w:rPr>
      </w:pPr>
    </w:p>
    <w:p w:rsidR="00E86C08" w:rsidRPr="002515A7" w:rsidRDefault="00E86C08" w:rsidP="00C05CE1">
      <w:pPr>
        <w:spacing w:after="0" w:line="240" w:lineRule="auto"/>
        <w:rPr>
          <w:b/>
          <w:sz w:val="36"/>
          <w:szCs w:val="36"/>
        </w:rPr>
      </w:pPr>
      <w:r w:rsidRPr="002515A7">
        <w:rPr>
          <w:b/>
          <w:sz w:val="36"/>
          <w:szCs w:val="36"/>
        </w:rPr>
        <w:t xml:space="preserve"> </w:t>
      </w:r>
    </w:p>
    <w:p w:rsidR="00E86C08" w:rsidRPr="002515A7" w:rsidRDefault="00E86C08" w:rsidP="00C05CE1">
      <w:pPr>
        <w:spacing w:after="0" w:line="240" w:lineRule="auto"/>
        <w:rPr>
          <w:b/>
          <w:sz w:val="36"/>
          <w:szCs w:val="36"/>
        </w:rPr>
      </w:pPr>
      <w:r w:rsidRPr="002515A7">
        <w:rPr>
          <w:b/>
          <w:sz w:val="36"/>
          <w:szCs w:val="36"/>
        </w:rPr>
        <w:t xml:space="preserve">Progetto cofinanziato </w:t>
      </w:r>
    </w:p>
    <w:p w:rsidR="00E86C08" w:rsidRPr="002515A7" w:rsidRDefault="00E86C08" w:rsidP="00C05CE1">
      <w:pPr>
        <w:spacing w:after="0" w:line="240" w:lineRule="auto"/>
        <w:ind w:left="2832" w:firstLine="708"/>
        <w:rPr>
          <w:b/>
          <w:sz w:val="36"/>
          <w:szCs w:val="36"/>
        </w:rPr>
      </w:pPr>
      <w:r w:rsidRPr="002515A7">
        <w:rPr>
          <w:b/>
          <w:sz w:val="36"/>
          <w:szCs w:val="36"/>
        </w:rPr>
        <w:t>dal Fondo Europeo di Sviluppo Regionale</w:t>
      </w:r>
    </w:p>
    <w:p w:rsidR="00E86C08" w:rsidRPr="002515A7" w:rsidRDefault="00E86C08" w:rsidP="00C05CE1">
      <w:pPr>
        <w:autoSpaceDE w:val="0"/>
        <w:autoSpaceDN w:val="0"/>
        <w:adjustRightInd w:val="0"/>
        <w:spacing w:after="0" w:line="240" w:lineRule="auto"/>
        <w:ind w:left="3403" w:firstLine="137"/>
        <w:rPr>
          <w:rFonts w:cs="FranklinGothic-Book"/>
          <w:sz w:val="24"/>
          <w:szCs w:val="24"/>
        </w:rPr>
      </w:pPr>
      <w:r w:rsidRPr="002515A7">
        <w:rPr>
          <w:rFonts w:cs="FranklinGothic-Book"/>
          <w:sz w:val="24"/>
          <w:szCs w:val="24"/>
        </w:rPr>
        <w:t>Beneficiario: denominazione dell’ente beneficiario</w:t>
      </w:r>
    </w:p>
    <w:p w:rsidR="00E86C08" w:rsidRPr="002515A7" w:rsidRDefault="00E86C08" w:rsidP="00C05CE1">
      <w:pPr>
        <w:autoSpaceDE w:val="0"/>
        <w:autoSpaceDN w:val="0"/>
        <w:adjustRightInd w:val="0"/>
        <w:spacing w:after="0" w:line="240" w:lineRule="auto"/>
        <w:ind w:left="2832" w:firstLine="708"/>
        <w:rPr>
          <w:rFonts w:ascii="FranklinGothic-Book" w:hAnsi="FranklinGothic-Book" w:cs="FranklinGothic-Book"/>
          <w:sz w:val="24"/>
          <w:szCs w:val="24"/>
        </w:rPr>
      </w:pPr>
      <w:r w:rsidRPr="002515A7">
        <w:rPr>
          <w:rFonts w:cs="FranklinGothic-Book"/>
          <w:sz w:val="24"/>
          <w:szCs w:val="24"/>
        </w:rPr>
        <w:t>Altre diciture tecniche eventualmente rilevanti</w:t>
      </w:r>
      <w:r w:rsidRPr="002515A7">
        <w:rPr>
          <w:rFonts w:ascii="FranklinGothic-Book" w:hAnsi="FranklinGothic-Book" w:cs="FranklinGothic-Book"/>
          <w:sz w:val="24"/>
          <w:szCs w:val="24"/>
        </w:rPr>
        <w:t>.</w:t>
      </w:r>
    </w:p>
    <w:p w:rsidR="00E86C08" w:rsidRPr="002515A7" w:rsidRDefault="00E86C08" w:rsidP="00C05CE1">
      <w:pPr>
        <w:autoSpaceDE w:val="0"/>
        <w:autoSpaceDN w:val="0"/>
        <w:adjustRightInd w:val="0"/>
        <w:spacing w:after="0" w:line="240" w:lineRule="auto"/>
        <w:ind w:left="2832" w:firstLine="708"/>
        <w:rPr>
          <w:rFonts w:ascii="FranklinGothic-Book" w:hAnsi="FranklinGothic-Book" w:cs="FranklinGothic-Book"/>
          <w:sz w:val="24"/>
          <w:szCs w:val="24"/>
        </w:rPr>
      </w:pPr>
    </w:p>
    <w:p w:rsidR="00E86C08" w:rsidRPr="002515A7" w:rsidRDefault="00E86C08" w:rsidP="00C05CE1">
      <w:pPr>
        <w:autoSpaceDE w:val="0"/>
        <w:autoSpaceDN w:val="0"/>
        <w:adjustRightInd w:val="0"/>
        <w:spacing w:after="0" w:line="240" w:lineRule="auto"/>
        <w:ind w:left="2832" w:firstLine="708"/>
        <w:rPr>
          <w:rFonts w:ascii="FranklinGothic-Book" w:hAnsi="FranklinGothic-Book" w:cs="FranklinGothic-Book"/>
          <w:sz w:val="24"/>
          <w:szCs w:val="24"/>
        </w:rPr>
      </w:pPr>
    </w:p>
    <w:p w:rsidR="00E86C08" w:rsidRPr="002515A7" w:rsidRDefault="002515A7" w:rsidP="00C05CE1">
      <w:pPr>
        <w:autoSpaceDE w:val="0"/>
        <w:autoSpaceDN w:val="0"/>
        <w:adjustRightInd w:val="0"/>
        <w:spacing w:after="0" w:line="240" w:lineRule="auto"/>
        <w:rPr>
          <w:rFonts w:cs="FranklinGothic-Book"/>
          <w:sz w:val="28"/>
          <w:szCs w:val="28"/>
        </w:rPr>
      </w:pPr>
      <w:r w:rsidRPr="002515A7">
        <w:rPr>
          <w:rFonts w:ascii="FranklinGothic-Book" w:hAnsi="FranklinGothic-Book" w:cs="FranklinGothic-Book"/>
          <w:noProof/>
          <w:sz w:val="24"/>
          <w:szCs w:val="24"/>
          <w:lang w:eastAsia="it-IT"/>
        </w:rPr>
        <w:pict>
          <v:shape id="Immagine 0" o:spid="_x0000_i1028" type="#_x0000_t75" alt="logo fesr.jpg" style="width:115.5pt;height:55.5pt;visibility:visible">
            <v:imagedata r:id="rId11" o:title=""/>
          </v:shape>
        </w:pict>
      </w:r>
      <w:r w:rsidR="00E86C08" w:rsidRPr="002515A7">
        <w:rPr>
          <w:rFonts w:ascii="FranklinGothic-Book" w:hAnsi="FranklinGothic-Book" w:cs="FranklinGothic-Book"/>
          <w:b/>
          <w:sz w:val="24"/>
          <w:szCs w:val="24"/>
        </w:rPr>
        <w:tab/>
      </w:r>
      <w:r w:rsidR="00E86C08" w:rsidRPr="002515A7">
        <w:rPr>
          <w:rFonts w:ascii="FranklinGothic-Book" w:hAnsi="FranklinGothic-Book" w:cs="FranklinGothic-Book"/>
          <w:b/>
          <w:sz w:val="24"/>
          <w:szCs w:val="24"/>
        </w:rPr>
        <w:tab/>
      </w:r>
      <w:r w:rsidR="00E86C08" w:rsidRPr="002515A7">
        <w:rPr>
          <w:rFonts w:ascii="FranklinGothic-Book" w:hAnsi="FranklinGothic-Book" w:cs="FranklinGothic-Book"/>
          <w:b/>
          <w:sz w:val="24"/>
          <w:szCs w:val="24"/>
        </w:rPr>
        <w:tab/>
      </w:r>
      <w:r w:rsidR="00E86C08" w:rsidRPr="002515A7">
        <w:rPr>
          <w:rFonts w:ascii="FranklinGothic-Book" w:hAnsi="FranklinGothic-Book" w:cs="FranklinGothic-Book"/>
          <w:b/>
          <w:sz w:val="24"/>
          <w:szCs w:val="24"/>
        </w:rPr>
        <w:tab/>
      </w:r>
      <w:r w:rsidR="00E86C08" w:rsidRPr="002515A7">
        <w:rPr>
          <w:rFonts w:ascii="FranklinGothic-Book" w:hAnsi="FranklinGothic-Book" w:cs="FranklinGothic-Book"/>
          <w:b/>
          <w:sz w:val="24"/>
          <w:szCs w:val="24"/>
        </w:rPr>
        <w:tab/>
      </w:r>
      <w:r w:rsidR="00E86C08" w:rsidRPr="002515A7">
        <w:rPr>
          <w:rFonts w:cs="FranklinGothic-Book"/>
          <w:b/>
          <w:i/>
          <w:sz w:val="28"/>
          <w:szCs w:val="28"/>
        </w:rPr>
        <w:t>DISEGNAMO INSIEME IL FUTURO DEL MOLISE IN EUROPA</w:t>
      </w:r>
    </w:p>
    <w:p w:rsidR="00E86C08" w:rsidRPr="002515A7" w:rsidRDefault="00CE4612" w:rsidP="00C05CE1">
      <w:pPr>
        <w:autoSpaceDE w:val="0"/>
        <w:autoSpaceDN w:val="0"/>
        <w:adjustRightInd w:val="0"/>
        <w:spacing w:after="0" w:line="240" w:lineRule="auto"/>
        <w:rPr>
          <w:rFonts w:ascii="FranklinGothic-Demi" w:hAnsi="FranklinGothic-Demi" w:cs="FranklinGothic-Demi"/>
          <w:color w:val="FF0000"/>
          <w:sz w:val="28"/>
          <w:szCs w:val="28"/>
        </w:rPr>
      </w:pPr>
      <w:r w:rsidRPr="002515A7">
        <w:rPr>
          <w:noProof/>
          <w:lang w:eastAsia="it-IT"/>
        </w:rPr>
        <w:pict>
          <v:shapetype id="_x0000_t202" coordsize="21600,21600" o:spt="202" path="m,l,21600r21600,l21600,xe">
            <v:stroke joinstyle="miter"/>
            <v:path gradientshapeok="t" o:connecttype="rect"/>
          </v:shapetype>
          <v:shape id="Text Box 12" o:spid="_x0000_s1032" type="#_x0000_t202" style="position:absolute;left:0;text-align:left;margin-left:-4.35pt;margin-top:13.3pt;width:323.85pt;height:38.25pt;z-index:-1;visibility:visible">
            <v:stroke dashstyle="1 1" endcap="round"/>
            <v:textbox>
              <w:txbxContent>
                <w:p w:rsidR="004E6B77" w:rsidRDefault="004E6B77"/>
              </w:txbxContent>
            </v:textbox>
          </v:shape>
        </w:pict>
      </w:r>
    </w:p>
    <w:p w:rsidR="00E86C08" w:rsidRPr="002515A7" w:rsidRDefault="00E86C08" w:rsidP="00C05CE1">
      <w:pPr>
        <w:autoSpaceDE w:val="0"/>
        <w:autoSpaceDN w:val="0"/>
        <w:adjustRightInd w:val="0"/>
        <w:spacing w:after="0" w:line="240" w:lineRule="auto"/>
        <w:rPr>
          <w:rFonts w:ascii="FranklinGothic-Demi" w:hAnsi="FranklinGothic-Demi" w:cs="FranklinGothic-Demi"/>
          <w:color w:val="808080"/>
          <w:sz w:val="16"/>
        </w:rPr>
      </w:pPr>
      <w:r w:rsidRPr="002515A7">
        <w:rPr>
          <w:rFonts w:ascii="FranklinGothic-Demi" w:hAnsi="FranklinGothic-Demi" w:cs="FranklinGothic-Demi"/>
          <w:color w:val="808080"/>
          <w:sz w:val="16"/>
        </w:rPr>
        <w:t>Proporzione targa 4:3</w:t>
      </w:r>
    </w:p>
    <w:p w:rsidR="00E86C08" w:rsidRPr="002515A7" w:rsidRDefault="00E86C08" w:rsidP="00C05CE1">
      <w:pPr>
        <w:autoSpaceDE w:val="0"/>
        <w:autoSpaceDN w:val="0"/>
        <w:adjustRightInd w:val="0"/>
        <w:spacing w:after="0" w:line="240" w:lineRule="auto"/>
        <w:rPr>
          <w:rFonts w:ascii="FranklinGothic-Book" w:hAnsi="FranklinGothic-Book" w:cs="FranklinGothic-Book"/>
          <w:color w:val="808080"/>
          <w:sz w:val="16"/>
        </w:rPr>
      </w:pPr>
      <w:r w:rsidRPr="002515A7">
        <w:rPr>
          <w:rFonts w:ascii="FranklinGothic-Demi" w:hAnsi="FranklinGothic-Demi" w:cs="FranklinGothic-Demi"/>
          <w:color w:val="808080"/>
          <w:sz w:val="16"/>
        </w:rPr>
        <w:t xml:space="preserve">Formato minimo </w:t>
      </w:r>
      <w:r w:rsidRPr="002515A7">
        <w:rPr>
          <w:rFonts w:ascii="FranklinGothic-Book" w:hAnsi="FranklinGothic-Book" w:cs="FranklinGothic-Book"/>
          <w:color w:val="808080"/>
          <w:sz w:val="16"/>
        </w:rPr>
        <w:t>per monumenti, infrastrutture, recuperi, riqualificazioni, ecc.: 30x22,5 cm</w:t>
      </w:r>
    </w:p>
    <w:p w:rsidR="00E86C08" w:rsidRPr="002515A7" w:rsidRDefault="00E86C08" w:rsidP="00C05CE1">
      <w:pPr>
        <w:autoSpaceDE w:val="0"/>
        <w:autoSpaceDN w:val="0"/>
        <w:adjustRightInd w:val="0"/>
        <w:spacing w:after="0" w:line="240" w:lineRule="auto"/>
        <w:rPr>
          <w:rFonts w:ascii="FranklinGothic-Book" w:hAnsi="FranklinGothic-Book" w:cs="FranklinGothic-Book"/>
          <w:color w:val="808080"/>
          <w:sz w:val="16"/>
          <w:szCs w:val="24"/>
        </w:rPr>
      </w:pPr>
      <w:r w:rsidRPr="002515A7">
        <w:rPr>
          <w:rFonts w:ascii="FranklinGothic-Demi" w:hAnsi="FranklinGothic-Demi" w:cs="FranklinGothic-Demi"/>
          <w:color w:val="808080"/>
          <w:sz w:val="16"/>
        </w:rPr>
        <w:t xml:space="preserve">Formato minimo </w:t>
      </w:r>
      <w:r w:rsidRPr="002515A7">
        <w:rPr>
          <w:rFonts w:ascii="FranklinGothic-Book" w:hAnsi="FranklinGothic-Book" w:cs="FranklinGothic-Book"/>
          <w:color w:val="808080"/>
          <w:sz w:val="16"/>
        </w:rPr>
        <w:t>per macchinari/prototipi di formato ridotto: 16x12 cm</w:t>
      </w:r>
    </w:p>
    <w:p w:rsidR="00E86C08" w:rsidRPr="002515A7" w:rsidRDefault="00E86C08" w:rsidP="00084479">
      <w:pPr>
        <w:tabs>
          <w:tab w:val="left" w:pos="0"/>
        </w:tabs>
        <w:sectPr w:rsidR="00E86C08" w:rsidRPr="002515A7" w:rsidSect="00EE78D9">
          <w:pgSz w:w="16838" w:h="11906" w:orient="landscape"/>
          <w:pgMar w:top="1134" w:right="1417" w:bottom="1134" w:left="1134" w:header="708" w:footer="708" w:gutter="0"/>
          <w:cols w:space="708"/>
          <w:docGrid w:linePitch="360"/>
        </w:sectPr>
      </w:pPr>
    </w:p>
    <w:p w:rsidR="00E86C08" w:rsidRPr="002515A7" w:rsidRDefault="00E86C08" w:rsidP="00CB25D3">
      <w:pPr>
        <w:pStyle w:val="Titolo1"/>
        <w:rPr>
          <w:sz w:val="24"/>
          <w:szCs w:val="24"/>
        </w:rPr>
      </w:pPr>
      <w:bookmarkStart w:id="22" w:name="_Toc372729246"/>
      <w:r w:rsidRPr="002515A7">
        <w:rPr>
          <w:sz w:val="24"/>
          <w:szCs w:val="24"/>
        </w:rPr>
        <w:lastRenderedPageBreak/>
        <w:t>6. CONTROLLI SUCCESSIVI ALLA PRESENTAZIONE DELLE OFFERTE/CANDIDATURE (Articolo 9.4 del Disciplinare)</w:t>
      </w:r>
      <w:bookmarkEnd w:id="22"/>
    </w:p>
    <w:p w:rsidR="00E86C08" w:rsidRDefault="00E86C08" w:rsidP="000D3067">
      <w:pPr>
        <w:tabs>
          <w:tab w:val="left" w:pos="0"/>
        </w:tabs>
        <w:rPr>
          <w:rFonts w:cs="Arial"/>
          <w:szCs w:val="20"/>
        </w:rPr>
      </w:pPr>
      <w:r w:rsidRPr="002515A7">
        <w:t xml:space="preserve">Con riferimento agli obblighi in materia di controllo, si rinvia a quanto indicato nell’art. 9 del </w:t>
      </w:r>
      <w:r w:rsidRPr="002515A7">
        <w:rPr>
          <w:rFonts w:cs="Arial"/>
          <w:szCs w:val="20"/>
        </w:rPr>
        <w:t>Disciplinare di concessione del finanziamento</w:t>
      </w:r>
      <w:r w:rsidR="007961F0" w:rsidRPr="002515A7">
        <w:rPr>
          <w:rFonts w:cs="Arial"/>
          <w:szCs w:val="20"/>
        </w:rPr>
        <w:t xml:space="preserve"> (Allegato 3 all’Avviso)</w:t>
      </w:r>
      <w:r w:rsidRPr="002515A7">
        <w:rPr>
          <w:rFonts w:cs="Arial"/>
          <w:szCs w:val="20"/>
        </w:rPr>
        <w:t xml:space="preserve">. Relativamente a quanto in particolare definito all’art. 9.4, il Beneficiario ha l’obbligo </w:t>
      </w:r>
      <w:r w:rsidRPr="002515A7">
        <w:t xml:space="preserve">di trasmettere al Responsabile Controlli di I livello la documentazione necessaria e funzionale all’espletamento dei previsti controlli sui contratti secondo la </w:t>
      </w:r>
      <w:proofErr w:type="spellStart"/>
      <w:r w:rsidRPr="002515A7">
        <w:t>check</w:t>
      </w:r>
      <w:proofErr w:type="spellEnd"/>
      <w:r w:rsidRPr="002515A7">
        <w:t xml:space="preserve"> list III.2.B </w:t>
      </w:r>
      <w:r w:rsidR="007961F0" w:rsidRPr="002515A7">
        <w:t>(</w:t>
      </w:r>
      <w:r w:rsidRPr="002515A7">
        <w:t>approvata con il Manuale di Gestione e controllo dell’Autorità di Gestione</w:t>
      </w:r>
      <w:r w:rsidR="007961F0" w:rsidRPr="002515A7">
        <w:t>)</w:t>
      </w:r>
      <w:r w:rsidRPr="002515A7">
        <w:t xml:space="preserve"> che si riporta in allegato</w:t>
      </w:r>
      <w:r w:rsidRPr="002515A7">
        <w:rPr>
          <w:rFonts w:cs="Arial"/>
          <w:szCs w:val="20"/>
        </w:rPr>
        <w:t xml:space="preserve"> al presente Documento (Allegato A).</w:t>
      </w:r>
    </w:p>
    <w:p w:rsidR="00E86C08" w:rsidRDefault="00E86C08" w:rsidP="00084479">
      <w:pPr>
        <w:tabs>
          <w:tab w:val="left" w:pos="0"/>
        </w:tabs>
        <w:rPr>
          <w:rFonts w:cs="Arial"/>
          <w:szCs w:val="20"/>
        </w:rPr>
        <w:sectPr w:rsidR="00E86C08" w:rsidSect="00017D92">
          <w:pgSz w:w="11906" w:h="16838"/>
          <w:pgMar w:top="1417" w:right="1134" w:bottom="1134" w:left="1134" w:header="708" w:footer="708" w:gutter="0"/>
          <w:cols w:space="708"/>
          <w:docGrid w:linePitch="360"/>
        </w:sectPr>
      </w:pPr>
    </w:p>
    <w:p w:rsidR="00E86C08" w:rsidRDefault="00E86C08" w:rsidP="00087E75">
      <w:pPr>
        <w:spacing w:after="0" w:line="240" w:lineRule="auto"/>
        <w:jc w:val="left"/>
      </w:pPr>
    </w:p>
    <w:sectPr w:rsidR="00E86C08" w:rsidSect="00247AA5">
      <w:type w:val="continuous"/>
      <w:pgSz w:w="11906" w:h="16838"/>
      <w:pgMar w:top="1417" w:right="1134" w:bottom="1134" w:left="1134" w:header="708" w:footer="708"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4612" w:rsidRDefault="00CE4612" w:rsidP="00885EEB">
      <w:pPr>
        <w:spacing w:after="0" w:line="240" w:lineRule="auto"/>
      </w:pPr>
      <w:r>
        <w:separator/>
      </w:r>
    </w:p>
  </w:endnote>
  <w:endnote w:type="continuationSeparator" w:id="0">
    <w:p w:rsidR="00CE4612" w:rsidRDefault="00CE4612" w:rsidP="00885E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w Cen MT">
    <w:altName w:val="Lucida Sans Unicode"/>
    <w:charset w:val="00"/>
    <w:family w:val="swiss"/>
    <w:pitch w:val="variable"/>
    <w:sig w:usb0="00000007" w:usb1="00000000" w:usb2="00000000" w:usb3="00000000" w:csb0="00000003"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Futura Std Book">
    <w:altName w:val="Century Gothic"/>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ce Script MT">
    <w:altName w:val="Kunstler Script"/>
    <w:charset w:val="00"/>
    <w:family w:val="script"/>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FranklinGothic-Book">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FranklinGothic-Dem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6B77" w:rsidRDefault="004E6B77" w:rsidP="00A918A7">
    <w:pPr>
      <w:pStyle w:val="Pidipagina"/>
      <w:framePr w:wrap="auto" w:vAnchor="text" w:hAnchor="text"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2515A7">
      <w:rPr>
        <w:rStyle w:val="Numeropagina"/>
        <w:noProof/>
      </w:rPr>
      <w:t>2</w:t>
    </w:r>
    <w:r>
      <w:rPr>
        <w:rStyle w:val="Numeropagina"/>
      </w:rPr>
      <w:fldChar w:fldCharType="end"/>
    </w:r>
  </w:p>
  <w:p w:rsidR="004E6B77" w:rsidRDefault="004E6B77" w:rsidP="006A0143">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6B77" w:rsidRDefault="004E6B77" w:rsidP="00A918A7">
    <w:pPr>
      <w:pStyle w:val="Pidipagina"/>
      <w:framePr w:wrap="auto" w:vAnchor="text" w:hAnchor="text"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2515A7">
      <w:rPr>
        <w:rStyle w:val="Numeropagina"/>
        <w:noProof/>
      </w:rPr>
      <w:t>3</w:t>
    </w:r>
    <w:r>
      <w:rPr>
        <w:rStyle w:val="Numeropagina"/>
      </w:rPr>
      <w:fldChar w:fldCharType="end"/>
    </w:r>
  </w:p>
  <w:p w:rsidR="004E6B77" w:rsidRPr="00DB5DAB" w:rsidRDefault="00CE4612" w:rsidP="006A0143">
    <w:pPr>
      <w:ind w:right="360"/>
      <w:rPr>
        <w:rFonts w:cs="Arial"/>
        <w:i/>
        <w:color w:val="808080"/>
        <w:sz w:val="18"/>
        <w:szCs w:val="18"/>
      </w:rPr>
    </w:pPr>
    <w:r>
      <w:rPr>
        <w:noProof/>
        <w:lang w:eastAsia="it-IT"/>
      </w:rPr>
      <w:pict>
        <v:shapetype id="_x0000_t32" coordsize="21600,21600" o:spt="32" o:oned="t" path="m,l21600,21600e" filled="f">
          <v:path arrowok="t" fillok="f" o:connecttype="none"/>
          <o:lock v:ext="edit" shapetype="t"/>
        </v:shapetype>
        <v:shape id="AutoShape 3" o:spid="_x0000_s2049" type="#_x0000_t32" style="position:absolute;left:0;text-align:left;margin-left:-.35pt;margin-top:-.2pt;width:463.95pt;height:0;z-index:1;visibility:visible" strokecolor="#7f7f7f"/>
      </w:pict>
    </w:r>
    <w:r w:rsidR="004E6B77">
      <w:rPr>
        <w:rFonts w:cs="Arial"/>
        <w:i/>
        <w:color w:val="808080"/>
        <w:sz w:val="18"/>
        <w:szCs w:val="18"/>
      </w:rPr>
      <w:t xml:space="preserve">POR FESR 2007-2013: Manuale di rendicontazione dei finanziamenti concessi per l’attuazione degli interventi </w:t>
    </w:r>
    <w:r w:rsidR="004E6B77" w:rsidRPr="00DB5DAB">
      <w:rPr>
        <w:rFonts w:cs="Arial"/>
        <w:i/>
        <w:color w:val="808080"/>
        <w:sz w:val="18"/>
        <w:szCs w:val="18"/>
      </w:rPr>
      <w:t xml:space="preserve">di cui all’Avviso rivolto alle Amministrazioni comunali e agli altri enti pubblici della regione Molise per il finanziamento di progetti finalizzati a rendere energeticamente più efficienti gli utilizzi degli edifici pubblici e le utenze energetiche pubbliche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4612" w:rsidRDefault="00CE4612" w:rsidP="00885EEB">
      <w:pPr>
        <w:spacing w:after="0" w:line="240" w:lineRule="auto"/>
      </w:pPr>
      <w:r>
        <w:separator/>
      </w:r>
    </w:p>
  </w:footnote>
  <w:footnote w:type="continuationSeparator" w:id="0">
    <w:p w:rsidR="00CE4612" w:rsidRDefault="00CE4612" w:rsidP="00885EE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6B77" w:rsidRDefault="004E6B77" w:rsidP="006447EB">
    <w:pPr>
      <w:pStyle w:val="Intestazione"/>
      <w:jc w:val="right"/>
    </w:pPr>
    <w:r>
      <w:t>Versione 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818C4"/>
    <w:multiLevelType w:val="hybridMultilevel"/>
    <w:tmpl w:val="B60C62CA"/>
    <w:lvl w:ilvl="0" w:tplc="0410000F">
      <w:start w:val="1"/>
      <w:numFmt w:val="decimal"/>
      <w:lvlText w:val="%1."/>
      <w:lvlJc w:val="left"/>
      <w:pPr>
        <w:ind w:left="1068" w:hanging="360"/>
      </w:pPr>
      <w:rPr>
        <w:rFonts w:cs="Times New Roman"/>
      </w:rPr>
    </w:lvl>
    <w:lvl w:ilvl="1" w:tplc="04100019">
      <w:start w:val="1"/>
      <w:numFmt w:val="lowerLetter"/>
      <w:lvlText w:val="%2."/>
      <w:lvlJc w:val="left"/>
      <w:pPr>
        <w:ind w:left="1788" w:hanging="360"/>
      </w:pPr>
      <w:rPr>
        <w:rFonts w:cs="Times New Roman"/>
      </w:rPr>
    </w:lvl>
    <w:lvl w:ilvl="2" w:tplc="0410001B">
      <w:start w:val="1"/>
      <w:numFmt w:val="lowerRoman"/>
      <w:lvlText w:val="%3."/>
      <w:lvlJc w:val="right"/>
      <w:pPr>
        <w:ind w:left="2508" w:hanging="180"/>
      </w:pPr>
      <w:rPr>
        <w:rFonts w:cs="Times New Roman"/>
      </w:rPr>
    </w:lvl>
    <w:lvl w:ilvl="3" w:tplc="0410000F">
      <w:start w:val="1"/>
      <w:numFmt w:val="decimal"/>
      <w:lvlText w:val="%4."/>
      <w:lvlJc w:val="left"/>
      <w:pPr>
        <w:ind w:left="3228" w:hanging="360"/>
      </w:pPr>
      <w:rPr>
        <w:rFonts w:cs="Times New Roman"/>
      </w:rPr>
    </w:lvl>
    <w:lvl w:ilvl="4" w:tplc="04100019">
      <w:start w:val="1"/>
      <w:numFmt w:val="lowerLetter"/>
      <w:lvlText w:val="%5."/>
      <w:lvlJc w:val="left"/>
      <w:pPr>
        <w:ind w:left="3948" w:hanging="360"/>
      </w:pPr>
      <w:rPr>
        <w:rFonts w:cs="Times New Roman"/>
      </w:rPr>
    </w:lvl>
    <w:lvl w:ilvl="5" w:tplc="0410001B">
      <w:start w:val="1"/>
      <w:numFmt w:val="lowerRoman"/>
      <w:lvlText w:val="%6."/>
      <w:lvlJc w:val="right"/>
      <w:pPr>
        <w:ind w:left="4668" w:hanging="180"/>
      </w:pPr>
      <w:rPr>
        <w:rFonts w:cs="Times New Roman"/>
      </w:rPr>
    </w:lvl>
    <w:lvl w:ilvl="6" w:tplc="0410000F">
      <w:start w:val="1"/>
      <w:numFmt w:val="decimal"/>
      <w:lvlText w:val="%7."/>
      <w:lvlJc w:val="left"/>
      <w:pPr>
        <w:ind w:left="5388" w:hanging="360"/>
      </w:pPr>
      <w:rPr>
        <w:rFonts w:cs="Times New Roman"/>
      </w:rPr>
    </w:lvl>
    <w:lvl w:ilvl="7" w:tplc="04100019">
      <w:start w:val="1"/>
      <w:numFmt w:val="lowerLetter"/>
      <w:lvlText w:val="%8."/>
      <w:lvlJc w:val="left"/>
      <w:pPr>
        <w:ind w:left="6108" w:hanging="360"/>
      </w:pPr>
      <w:rPr>
        <w:rFonts w:cs="Times New Roman"/>
      </w:rPr>
    </w:lvl>
    <w:lvl w:ilvl="8" w:tplc="0410001B">
      <w:start w:val="1"/>
      <w:numFmt w:val="lowerRoman"/>
      <w:lvlText w:val="%9."/>
      <w:lvlJc w:val="right"/>
      <w:pPr>
        <w:ind w:left="6828" w:hanging="180"/>
      </w:pPr>
      <w:rPr>
        <w:rFonts w:cs="Times New Roman"/>
      </w:rPr>
    </w:lvl>
  </w:abstractNum>
  <w:abstractNum w:abstractNumId="1">
    <w:nsid w:val="03476C58"/>
    <w:multiLevelType w:val="hybridMultilevel"/>
    <w:tmpl w:val="B6A2D6F8"/>
    <w:lvl w:ilvl="0" w:tplc="0410000F">
      <w:start w:val="1"/>
      <w:numFmt w:val="decimal"/>
      <w:lvlText w:val="%1."/>
      <w:lvlJc w:val="left"/>
      <w:pPr>
        <w:ind w:left="720" w:hanging="360"/>
      </w:pPr>
      <w:rPr>
        <w:rFonts w:cs="Times New Roman" w:hint="default"/>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2">
    <w:nsid w:val="096F1989"/>
    <w:multiLevelType w:val="hybridMultilevel"/>
    <w:tmpl w:val="A16C4758"/>
    <w:lvl w:ilvl="0" w:tplc="90860CB6">
      <w:start w:val="1"/>
      <w:numFmt w:val="decimal"/>
      <w:lvlText w:val="%1."/>
      <w:lvlJc w:val="left"/>
      <w:pPr>
        <w:ind w:left="1068" w:hanging="360"/>
      </w:pPr>
      <w:rPr>
        <w:rFonts w:cs="Times New Roman" w:hint="default"/>
      </w:rPr>
    </w:lvl>
    <w:lvl w:ilvl="1" w:tplc="04100019">
      <w:start w:val="1"/>
      <w:numFmt w:val="lowerLetter"/>
      <w:lvlText w:val="%2."/>
      <w:lvlJc w:val="left"/>
      <w:pPr>
        <w:ind w:left="1788" w:hanging="360"/>
      </w:pPr>
      <w:rPr>
        <w:rFonts w:cs="Times New Roman"/>
      </w:rPr>
    </w:lvl>
    <w:lvl w:ilvl="2" w:tplc="0410001B">
      <w:start w:val="1"/>
      <w:numFmt w:val="lowerRoman"/>
      <w:lvlText w:val="%3."/>
      <w:lvlJc w:val="right"/>
      <w:pPr>
        <w:ind w:left="2508" w:hanging="180"/>
      </w:pPr>
      <w:rPr>
        <w:rFonts w:cs="Times New Roman"/>
      </w:rPr>
    </w:lvl>
    <w:lvl w:ilvl="3" w:tplc="0410000F">
      <w:start w:val="1"/>
      <w:numFmt w:val="decimal"/>
      <w:lvlText w:val="%4."/>
      <w:lvlJc w:val="left"/>
      <w:pPr>
        <w:ind w:left="3228" w:hanging="360"/>
      </w:pPr>
      <w:rPr>
        <w:rFonts w:cs="Times New Roman"/>
      </w:rPr>
    </w:lvl>
    <w:lvl w:ilvl="4" w:tplc="04100019">
      <w:start w:val="1"/>
      <w:numFmt w:val="lowerLetter"/>
      <w:lvlText w:val="%5."/>
      <w:lvlJc w:val="left"/>
      <w:pPr>
        <w:ind w:left="3948" w:hanging="360"/>
      </w:pPr>
      <w:rPr>
        <w:rFonts w:cs="Times New Roman"/>
      </w:rPr>
    </w:lvl>
    <w:lvl w:ilvl="5" w:tplc="0410001B">
      <w:start w:val="1"/>
      <w:numFmt w:val="lowerRoman"/>
      <w:lvlText w:val="%6."/>
      <w:lvlJc w:val="right"/>
      <w:pPr>
        <w:ind w:left="4668" w:hanging="180"/>
      </w:pPr>
      <w:rPr>
        <w:rFonts w:cs="Times New Roman"/>
      </w:rPr>
    </w:lvl>
    <w:lvl w:ilvl="6" w:tplc="0410000F">
      <w:start w:val="1"/>
      <w:numFmt w:val="decimal"/>
      <w:lvlText w:val="%7."/>
      <w:lvlJc w:val="left"/>
      <w:pPr>
        <w:ind w:left="5388" w:hanging="360"/>
      </w:pPr>
      <w:rPr>
        <w:rFonts w:cs="Times New Roman"/>
      </w:rPr>
    </w:lvl>
    <w:lvl w:ilvl="7" w:tplc="04100019">
      <w:start w:val="1"/>
      <w:numFmt w:val="lowerLetter"/>
      <w:lvlText w:val="%8."/>
      <w:lvlJc w:val="left"/>
      <w:pPr>
        <w:ind w:left="6108" w:hanging="360"/>
      </w:pPr>
      <w:rPr>
        <w:rFonts w:cs="Times New Roman"/>
      </w:rPr>
    </w:lvl>
    <w:lvl w:ilvl="8" w:tplc="0410001B">
      <w:start w:val="1"/>
      <w:numFmt w:val="lowerRoman"/>
      <w:lvlText w:val="%9."/>
      <w:lvlJc w:val="right"/>
      <w:pPr>
        <w:ind w:left="6828" w:hanging="180"/>
      </w:pPr>
      <w:rPr>
        <w:rFonts w:cs="Times New Roman"/>
      </w:rPr>
    </w:lvl>
  </w:abstractNum>
  <w:abstractNum w:abstractNumId="3">
    <w:nsid w:val="0F6F4F6A"/>
    <w:multiLevelType w:val="multilevel"/>
    <w:tmpl w:val="04100023"/>
    <w:lvl w:ilvl="0">
      <w:start w:val="1"/>
      <w:numFmt w:val="upperRoman"/>
      <w:lvlText w:val="Articolo %1."/>
      <w:lvlJc w:val="left"/>
      <w:pPr>
        <w:tabs>
          <w:tab w:val="num" w:pos="1440"/>
        </w:tabs>
      </w:pPr>
      <w:rPr>
        <w:rFonts w:cs="Times New Roman"/>
      </w:rPr>
    </w:lvl>
    <w:lvl w:ilvl="1">
      <w:start w:val="1"/>
      <w:numFmt w:val="decimalZero"/>
      <w:isLgl/>
      <w:lvlText w:val="Sezione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4">
    <w:nsid w:val="16FE3329"/>
    <w:multiLevelType w:val="hybridMultilevel"/>
    <w:tmpl w:val="E40C3F72"/>
    <w:lvl w:ilvl="0" w:tplc="90C8AD10">
      <w:start w:val="2"/>
      <w:numFmt w:val="decimal"/>
      <w:lvlText w:val="%1)"/>
      <w:lvlJc w:val="left"/>
      <w:pPr>
        <w:tabs>
          <w:tab w:val="num" w:pos="377"/>
        </w:tabs>
        <w:ind w:left="377" w:hanging="377"/>
      </w:pPr>
      <w:rPr>
        <w:rFonts w:cs="Times New Roman"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hint="default"/>
      </w:rPr>
    </w:lvl>
    <w:lvl w:ilvl="8" w:tplc="04100005">
      <w:start w:val="1"/>
      <w:numFmt w:val="bullet"/>
      <w:lvlText w:val=""/>
      <w:lvlJc w:val="left"/>
      <w:pPr>
        <w:ind w:left="6120" w:hanging="360"/>
      </w:pPr>
      <w:rPr>
        <w:rFonts w:ascii="Wingdings" w:hAnsi="Wingdings" w:hint="default"/>
      </w:rPr>
    </w:lvl>
  </w:abstractNum>
  <w:abstractNum w:abstractNumId="5">
    <w:nsid w:val="1A323111"/>
    <w:multiLevelType w:val="hybridMultilevel"/>
    <w:tmpl w:val="281E8C7A"/>
    <w:lvl w:ilvl="0" w:tplc="ED2681C6">
      <w:start w:val="1"/>
      <w:numFmt w:val="decimal"/>
      <w:lvlText w:val="%1)"/>
      <w:lvlJc w:val="left"/>
      <w:pPr>
        <w:tabs>
          <w:tab w:val="num" w:pos="720"/>
        </w:tabs>
        <w:ind w:left="720" w:hanging="360"/>
      </w:pPr>
      <w:rPr>
        <w:rFonts w:cs="Times New Roman" w:hint="default"/>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6">
    <w:nsid w:val="1C552A6F"/>
    <w:multiLevelType w:val="hybridMultilevel"/>
    <w:tmpl w:val="19B8FA58"/>
    <w:lvl w:ilvl="0" w:tplc="0444175C">
      <w:start w:val="38"/>
      <w:numFmt w:val="bullet"/>
      <w:lvlText w:val="-"/>
      <w:lvlJc w:val="left"/>
      <w:pPr>
        <w:ind w:left="720" w:hanging="360"/>
      </w:pPr>
      <w:rPr>
        <w:rFonts w:ascii="Tw Cen MT" w:eastAsia="Times New Roman" w:hAnsi="Tw Cen MT"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7">
    <w:nsid w:val="1C5A5ED9"/>
    <w:multiLevelType w:val="hybridMultilevel"/>
    <w:tmpl w:val="C53C1A66"/>
    <w:lvl w:ilvl="0" w:tplc="04100019">
      <w:start w:val="1"/>
      <w:numFmt w:val="lowerLetter"/>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8">
    <w:nsid w:val="2122401E"/>
    <w:multiLevelType w:val="hybridMultilevel"/>
    <w:tmpl w:val="19D0B16E"/>
    <w:lvl w:ilvl="0" w:tplc="7C041CE8">
      <w:start w:val="1"/>
      <w:numFmt w:val="lowerLetter"/>
      <w:lvlText w:val="%1."/>
      <w:lvlJc w:val="left"/>
      <w:pPr>
        <w:ind w:left="720" w:hanging="360"/>
      </w:pPr>
      <w:rPr>
        <w:rFonts w:cs="Times New Roman" w:hint="default"/>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9">
    <w:nsid w:val="21A03314"/>
    <w:multiLevelType w:val="hybridMultilevel"/>
    <w:tmpl w:val="A558AA34"/>
    <w:lvl w:ilvl="0" w:tplc="55122A0A">
      <w:start w:val="1"/>
      <w:numFmt w:val="decimal"/>
      <w:lvlText w:val="%1."/>
      <w:lvlJc w:val="left"/>
      <w:pPr>
        <w:ind w:left="720" w:hanging="360"/>
      </w:pPr>
      <w:rPr>
        <w:rFonts w:cs="Times New Roman" w:hint="default"/>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10">
    <w:nsid w:val="221246BB"/>
    <w:multiLevelType w:val="hybridMultilevel"/>
    <w:tmpl w:val="633C717A"/>
    <w:lvl w:ilvl="0" w:tplc="FE2EE148">
      <w:start w:val="1"/>
      <w:numFmt w:val="decimal"/>
      <w:lvlText w:val="%1."/>
      <w:lvlJc w:val="left"/>
      <w:pPr>
        <w:ind w:left="720" w:hanging="360"/>
      </w:pPr>
      <w:rPr>
        <w:rFonts w:cs="Times New Roman" w:hint="default"/>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11">
    <w:nsid w:val="2551407F"/>
    <w:multiLevelType w:val="hybridMultilevel"/>
    <w:tmpl w:val="EF7CECE2"/>
    <w:lvl w:ilvl="0" w:tplc="0410000F">
      <w:start w:val="1"/>
      <w:numFmt w:val="decimal"/>
      <w:lvlText w:val="%1."/>
      <w:lvlJc w:val="left"/>
      <w:pPr>
        <w:ind w:left="1068" w:hanging="360"/>
      </w:pPr>
      <w:rPr>
        <w:rFonts w:cs="Times New Roman"/>
      </w:rPr>
    </w:lvl>
    <w:lvl w:ilvl="1" w:tplc="04100019">
      <w:start w:val="1"/>
      <w:numFmt w:val="lowerLetter"/>
      <w:lvlText w:val="%2."/>
      <w:lvlJc w:val="left"/>
      <w:pPr>
        <w:ind w:left="1788" w:hanging="360"/>
      </w:pPr>
      <w:rPr>
        <w:rFonts w:cs="Times New Roman"/>
      </w:rPr>
    </w:lvl>
    <w:lvl w:ilvl="2" w:tplc="0410001B">
      <w:start w:val="1"/>
      <w:numFmt w:val="lowerRoman"/>
      <w:lvlText w:val="%3."/>
      <w:lvlJc w:val="right"/>
      <w:pPr>
        <w:ind w:left="2508" w:hanging="180"/>
      </w:pPr>
      <w:rPr>
        <w:rFonts w:cs="Times New Roman"/>
      </w:rPr>
    </w:lvl>
    <w:lvl w:ilvl="3" w:tplc="0410000F">
      <w:start w:val="1"/>
      <w:numFmt w:val="decimal"/>
      <w:lvlText w:val="%4."/>
      <w:lvlJc w:val="left"/>
      <w:pPr>
        <w:ind w:left="3228" w:hanging="360"/>
      </w:pPr>
      <w:rPr>
        <w:rFonts w:cs="Times New Roman"/>
      </w:rPr>
    </w:lvl>
    <w:lvl w:ilvl="4" w:tplc="04100019">
      <w:start w:val="1"/>
      <w:numFmt w:val="lowerLetter"/>
      <w:lvlText w:val="%5."/>
      <w:lvlJc w:val="left"/>
      <w:pPr>
        <w:ind w:left="3948" w:hanging="360"/>
      </w:pPr>
      <w:rPr>
        <w:rFonts w:cs="Times New Roman"/>
      </w:rPr>
    </w:lvl>
    <w:lvl w:ilvl="5" w:tplc="0410001B">
      <w:start w:val="1"/>
      <w:numFmt w:val="lowerRoman"/>
      <w:lvlText w:val="%6."/>
      <w:lvlJc w:val="right"/>
      <w:pPr>
        <w:ind w:left="4668" w:hanging="180"/>
      </w:pPr>
      <w:rPr>
        <w:rFonts w:cs="Times New Roman"/>
      </w:rPr>
    </w:lvl>
    <w:lvl w:ilvl="6" w:tplc="0410000F">
      <w:start w:val="1"/>
      <w:numFmt w:val="decimal"/>
      <w:lvlText w:val="%7."/>
      <w:lvlJc w:val="left"/>
      <w:pPr>
        <w:ind w:left="5388" w:hanging="360"/>
      </w:pPr>
      <w:rPr>
        <w:rFonts w:cs="Times New Roman"/>
      </w:rPr>
    </w:lvl>
    <w:lvl w:ilvl="7" w:tplc="04100019">
      <w:start w:val="1"/>
      <w:numFmt w:val="lowerLetter"/>
      <w:lvlText w:val="%8."/>
      <w:lvlJc w:val="left"/>
      <w:pPr>
        <w:ind w:left="6108" w:hanging="360"/>
      </w:pPr>
      <w:rPr>
        <w:rFonts w:cs="Times New Roman"/>
      </w:rPr>
    </w:lvl>
    <w:lvl w:ilvl="8" w:tplc="0410001B">
      <w:start w:val="1"/>
      <w:numFmt w:val="lowerRoman"/>
      <w:lvlText w:val="%9."/>
      <w:lvlJc w:val="right"/>
      <w:pPr>
        <w:ind w:left="6828" w:hanging="180"/>
      </w:pPr>
      <w:rPr>
        <w:rFonts w:cs="Times New Roman"/>
      </w:rPr>
    </w:lvl>
  </w:abstractNum>
  <w:abstractNum w:abstractNumId="12">
    <w:nsid w:val="25B0024A"/>
    <w:multiLevelType w:val="hybridMultilevel"/>
    <w:tmpl w:val="157ED71E"/>
    <w:lvl w:ilvl="0" w:tplc="E8BC3798">
      <w:start w:val="1"/>
      <w:numFmt w:val="lowerLetter"/>
      <w:lvlText w:val="%1."/>
      <w:lvlJc w:val="left"/>
      <w:pPr>
        <w:ind w:left="720" w:hanging="360"/>
      </w:pPr>
      <w:rPr>
        <w:rFonts w:cs="Times New Roman" w:hint="default"/>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13">
    <w:nsid w:val="2B7276E9"/>
    <w:multiLevelType w:val="hybridMultilevel"/>
    <w:tmpl w:val="3FCE48BE"/>
    <w:lvl w:ilvl="0" w:tplc="17CA2198">
      <w:start w:val="1"/>
      <w:numFmt w:val="bullet"/>
      <w:lvlText w:val=""/>
      <w:lvlJc w:val="left"/>
      <w:pPr>
        <w:tabs>
          <w:tab w:val="num" w:pos="360"/>
        </w:tabs>
        <w:ind w:left="360" w:hanging="360"/>
      </w:pPr>
      <w:rPr>
        <w:rFonts w:ascii="Wingdings" w:hAnsi="Wingdings" w:hint="default"/>
        <w:sz w:val="24"/>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4">
    <w:nsid w:val="2C9627A4"/>
    <w:multiLevelType w:val="hybridMultilevel"/>
    <w:tmpl w:val="ED0463E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15">
    <w:nsid w:val="2D6F32EF"/>
    <w:multiLevelType w:val="hybridMultilevel"/>
    <w:tmpl w:val="89502898"/>
    <w:lvl w:ilvl="0" w:tplc="0410000F">
      <w:start w:val="1"/>
      <w:numFmt w:val="decimal"/>
      <w:lvlText w:val="%1."/>
      <w:lvlJc w:val="left"/>
      <w:pPr>
        <w:ind w:left="720" w:hanging="360"/>
      </w:pPr>
      <w:rPr>
        <w:rFonts w:cs="Times New Roman"/>
      </w:rPr>
    </w:lvl>
    <w:lvl w:ilvl="1" w:tplc="0410000F">
      <w:start w:val="1"/>
      <w:numFmt w:val="decimal"/>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16">
    <w:nsid w:val="2F8778A9"/>
    <w:multiLevelType w:val="hybridMultilevel"/>
    <w:tmpl w:val="9DE4D426"/>
    <w:lvl w:ilvl="0" w:tplc="0444175C">
      <w:start w:val="38"/>
      <w:numFmt w:val="bullet"/>
      <w:lvlText w:val="-"/>
      <w:lvlJc w:val="left"/>
      <w:pPr>
        <w:ind w:left="720" w:hanging="360"/>
      </w:pPr>
      <w:rPr>
        <w:rFonts w:ascii="Tw Cen MT" w:eastAsia="Times New Roman" w:hAnsi="Tw Cen MT"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17">
    <w:nsid w:val="2FAA52DA"/>
    <w:multiLevelType w:val="hybridMultilevel"/>
    <w:tmpl w:val="82627954"/>
    <w:lvl w:ilvl="0" w:tplc="0410000F">
      <w:start w:val="1"/>
      <w:numFmt w:val="decimal"/>
      <w:lvlText w:val="%1."/>
      <w:lvlJc w:val="left"/>
      <w:pPr>
        <w:ind w:left="1068" w:hanging="360"/>
      </w:pPr>
      <w:rPr>
        <w:rFonts w:cs="Times New Roman"/>
      </w:rPr>
    </w:lvl>
    <w:lvl w:ilvl="1" w:tplc="04100019">
      <w:start w:val="1"/>
      <w:numFmt w:val="lowerLetter"/>
      <w:lvlText w:val="%2."/>
      <w:lvlJc w:val="left"/>
      <w:pPr>
        <w:ind w:left="1788" w:hanging="360"/>
      </w:pPr>
      <w:rPr>
        <w:rFonts w:cs="Times New Roman"/>
      </w:rPr>
    </w:lvl>
    <w:lvl w:ilvl="2" w:tplc="0410001B">
      <w:start w:val="1"/>
      <w:numFmt w:val="lowerRoman"/>
      <w:lvlText w:val="%3."/>
      <w:lvlJc w:val="right"/>
      <w:pPr>
        <w:ind w:left="2508" w:hanging="180"/>
      </w:pPr>
      <w:rPr>
        <w:rFonts w:cs="Times New Roman"/>
      </w:rPr>
    </w:lvl>
    <w:lvl w:ilvl="3" w:tplc="0410000F">
      <w:start w:val="1"/>
      <w:numFmt w:val="decimal"/>
      <w:lvlText w:val="%4."/>
      <w:lvlJc w:val="left"/>
      <w:pPr>
        <w:ind w:left="3228" w:hanging="360"/>
      </w:pPr>
      <w:rPr>
        <w:rFonts w:cs="Times New Roman"/>
      </w:rPr>
    </w:lvl>
    <w:lvl w:ilvl="4" w:tplc="04100019">
      <w:start w:val="1"/>
      <w:numFmt w:val="lowerLetter"/>
      <w:lvlText w:val="%5."/>
      <w:lvlJc w:val="left"/>
      <w:pPr>
        <w:ind w:left="3948" w:hanging="360"/>
      </w:pPr>
      <w:rPr>
        <w:rFonts w:cs="Times New Roman"/>
      </w:rPr>
    </w:lvl>
    <w:lvl w:ilvl="5" w:tplc="0410001B">
      <w:start w:val="1"/>
      <w:numFmt w:val="lowerRoman"/>
      <w:lvlText w:val="%6."/>
      <w:lvlJc w:val="right"/>
      <w:pPr>
        <w:ind w:left="4668" w:hanging="180"/>
      </w:pPr>
      <w:rPr>
        <w:rFonts w:cs="Times New Roman"/>
      </w:rPr>
    </w:lvl>
    <w:lvl w:ilvl="6" w:tplc="0410000F">
      <w:start w:val="1"/>
      <w:numFmt w:val="decimal"/>
      <w:lvlText w:val="%7."/>
      <w:lvlJc w:val="left"/>
      <w:pPr>
        <w:ind w:left="5388" w:hanging="360"/>
      </w:pPr>
      <w:rPr>
        <w:rFonts w:cs="Times New Roman"/>
      </w:rPr>
    </w:lvl>
    <w:lvl w:ilvl="7" w:tplc="04100019">
      <w:start w:val="1"/>
      <w:numFmt w:val="lowerLetter"/>
      <w:lvlText w:val="%8."/>
      <w:lvlJc w:val="left"/>
      <w:pPr>
        <w:ind w:left="6108" w:hanging="360"/>
      </w:pPr>
      <w:rPr>
        <w:rFonts w:cs="Times New Roman"/>
      </w:rPr>
    </w:lvl>
    <w:lvl w:ilvl="8" w:tplc="0410001B">
      <w:start w:val="1"/>
      <w:numFmt w:val="lowerRoman"/>
      <w:lvlText w:val="%9."/>
      <w:lvlJc w:val="right"/>
      <w:pPr>
        <w:ind w:left="6828" w:hanging="180"/>
      </w:pPr>
      <w:rPr>
        <w:rFonts w:cs="Times New Roman"/>
      </w:rPr>
    </w:lvl>
  </w:abstractNum>
  <w:abstractNum w:abstractNumId="18">
    <w:nsid w:val="31C76123"/>
    <w:multiLevelType w:val="hybridMultilevel"/>
    <w:tmpl w:val="8330511E"/>
    <w:lvl w:ilvl="0" w:tplc="82D813D0">
      <w:start w:val="1"/>
      <w:numFmt w:val="decimal"/>
      <w:lvlText w:val="%1."/>
      <w:lvlJc w:val="left"/>
      <w:pPr>
        <w:ind w:left="1068" w:hanging="360"/>
      </w:pPr>
      <w:rPr>
        <w:rFonts w:cs="Times New Roman" w:hint="default"/>
      </w:rPr>
    </w:lvl>
    <w:lvl w:ilvl="1" w:tplc="04100019">
      <w:start w:val="1"/>
      <w:numFmt w:val="lowerLetter"/>
      <w:lvlText w:val="%2."/>
      <w:lvlJc w:val="left"/>
      <w:pPr>
        <w:ind w:left="1788" w:hanging="360"/>
      </w:pPr>
      <w:rPr>
        <w:rFonts w:cs="Times New Roman"/>
      </w:rPr>
    </w:lvl>
    <w:lvl w:ilvl="2" w:tplc="0410001B">
      <w:start w:val="1"/>
      <w:numFmt w:val="lowerRoman"/>
      <w:lvlText w:val="%3."/>
      <w:lvlJc w:val="right"/>
      <w:pPr>
        <w:ind w:left="2508" w:hanging="180"/>
      </w:pPr>
      <w:rPr>
        <w:rFonts w:cs="Times New Roman"/>
      </w:rPr>
    </w:lvl>
    <w:lvl w:ilvl="3" w:tplc="0410000F">
      <w:start w:val="1"/>
      <w:numFmt w:val="decimal"/>
      <w:lvlText w:val="%4."/>
      <w:lvlJc w:val="left"/>
      <w:pPr>
        <w:ind w:left="3228" w:hanging="360"/>
      </w:pPr>
      <w:rPr>
        <w:rFonts w:cs="Times New Roman"/>
      </w:rPr>
    </w:lvl>
    <w:lvl w:ilvl="4" w:tplc="04100019">
      <w:start w:val="1"/>
      <w:numFmt w:val="lowerLetter"/>
      <w:lvlText w:val="%5."/>
      <w:lvlJc w:val="left"/>
      <w:pPr>
        <w:ind w:left="3948" w:hanging="360"/>
      </w:pPr>
      <w:rPr>
        <w:rFonts w:cs="Times New Roman"/>
      </w:rPr>
    </w:lvl>
    <w:lvl w:ilvl="5" w:tplc="0410001B">
      <w:start w:val="1"/>
      <w:numFmt w:val="lowerRoman"/>
      <w:lvlText w:val="%6."/>
      <w:lvlJc w:val="right"/>
      <w:pPr>
        <w:ind w:left="4668" w:hanging="180"/>
      </w:pPr>
      <w:rPr>
        <w:rFonts w:cs="Times New Roman"/>
      </w:rPr>
    </w:lvl>
    <w:lvl w:ilvl="6" w:tplc="0410000F">
      <w:start w:val="1"/>
      <w:numFmt w:val="decimal"/>
      <w:lvlText w:val="%7."/>
      <w:lvlJc w:val="left"/>
      <w:pPr>
        <w:ind w:left="5388" w:hanging="360"/>
      </w:pPr>
      <w:rPr>
        <w:rFonts w:cs="Times New Roman"/>
      </w:rPr>
    </w:lvl>
    <w:lvl w:ilvl="7" w:tplc="04100019">
      <w:start w:val="1"/>
      <w:numFmt w:val="lowerLetter"/>
      <w:lvlText w:val="%8."/>
      <w:lvlJc w:val="left"/>
      <w:pPr>
        <w:ind w:left="6108" w:hanging="360"/>
      </w:pPr>
      <w:rPr>
        <w:rFonts w:cs="Times New Roman"/>
      </w:rPr>
    </w:lvl>
    <w:lvl w:ilvl="8" w:tplc="0410001B">
      <w:start w:val="1"/>
      <w:numFmt w:val="lowerRoman"/>
      <w:lvlText w:val="%9."/>
      <w:lvlJc w:val="right"/>
      <w:pPr>
        <w:ind w:left="6828" w:hanging="180"/>
      </w:pPr>
      <w:rPr>
        <w:rFonts w:cs="Times New Roman"/>
      </w:rPr>
    </w:lvl>
  </w:abstractNum>
  <w:abstractNum w:abstractNumId="19">
    <w:nsid w:val="32FA6F65"/>
    <w:multiLevelType w:val="hybridMultilevel"/>
    <w:tmpl w:val="EFE26B42"/>
    <w:lvl w:ilvl="0" w:tplc="ED2681C6">
      <w:start w:val="1"/>
      <w:numFmt w:val="decimal"/>
      <w:lvlText w:val="%1)"/>
      <w:lvlJc w:val="left"/>
      <w:pPr>
        <w:tabs>
          <w:tab w:val="num" w:pos="720"/>
        </w:tabs>
        <w:ind w:left="720" w:hanging="360"/>
      </w:pPr>
      <w:rPr>
        <w:rFonts w:cs="Times New Roman" w:hint="default"/>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20">
    <w:nsid w:val="33295E9C"/>
    <w:multiLevelType w:val="hybridMultilevel"/>
    <w:tmpl w:val="C86C5D42"/>
    <w:lvl w:ilvl="0" w:tplc="1F846326">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21">
    <w:nsid w:val="341A0FA1"/>
    <w:multiLevelType w:val="hybridMultilevel"/>
    <w:tmpl w:val="3580D536"/>
    <w:lvl w:ilvl="0" w:tplc="04100019">
      <w:start w:val="1"/>
      <w:numFmt w:val="lowerLetter"/>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22">
    <w:nsid w:val="35A959CD"/>
    <w:multiLevelType w:val="multilevel"/>
    <w:tmpl w:val="1B4C8F48"/>
    <w:lvl w:ilvl="0">
      <w:start w:val="1"/>
      <w:numFmt w:val="decimal"/>
      <w:pStyle w:val="Titolo3"/>
      <w:lvlText w:val="%1."/>
      <w:lvlJc w:val="left"/>
      <w:pPr>
        <w:ind w:left="786" w:hanging="360"/>
      </w:pPr>
      <w:rPr>
        <w:rFonts w:cs="Times New Roman"/>
      </w:rPr>
    </w:lvl>
    <w:lvl w:ilvl="1">
      <w:start w:val="2"/>
      <w:numFmt w:val="decimal"/>
      <w:isLgl/>
      <w:lvlText w:val="%1.%2"/>
      <w:lvlJc w:val="left"/>
      <w:pPr>
        <w:ind w:left="644"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3">
    <w:nsid w:val="37CD7767"/>
    <w:multiLevelType w:val="hybridMultilevel"/>
    <w:tmpl w:val="0764E57C"/>
    <w:lvl w:ilvl="0" w:tplc="04100019">
      <w:start w:val="1"/>
      <w:numFmt w:val="lowerLetter"/>
      <w:lvlText w:val="%1."/>
      <w:lvlJc w:val="left"/>
      <w:pPr>
        <w:ind w:left="360" w:hanging="360"/>
      </w:pPr>
      <w:rPr>
        <w:rFonts w:cs="Times New Roman"/>
      </w:rPr>
    </w:lvl>
    <w:lvl w:ilvl="1" w:tplc="04100019">
      <w:start w:val="1"/>
      <w:numFmt w:val="lowerLetter"/>
      <w:lvlText w:val="%2."/>
      <w:lvlJc w:val="left"/>
      <w:pPr>
        <w:ind w:left="1080" w:hanging="360"/>
      </w:pPr>
      <w:rPr>
        <w:rFonts w:cs="Times New Roman"/>
      </w:rPr>
    </w:lvl>
    <w:lvl w:ilvl="2" w:tplc="0410001B">
      <w:start w:val="1"/>
      <w:numFmt w:val="lowerRoman"/>
      <w:lvlText w:val="%3."/>
      <w:lvlJc w:val="right"/>
      <w:pPr>
        <w:ind w:left="1800" w:hanging="180"/>
      </w:pPr>
      <w:rPr>
        <w:rFonts w:cs="Times New Roman"/>
      </w:rPr>
    </w:lvl>
    <w:lvl w:ilvl="3" w:tplc="0410000F">
      <w:start w:val="1"/>
      <w:numFmt w:val="decimal"/>
      <w:lvlText w:val="%4."/>
      <w:lvlJc w:val="left"/>
      <w:pPr>
        <w:ind w:left="2520" w:hanging="360"/>
      </w:pPr>
      <w:rPr>
        <w:rFonts w:cs="Times New Roman"/>
      </w:rPr>
    </w:lvl>
    <w:lvl w:ilvl="4" w:tplc="04100019">
      <w:start w:val="1"/>
      <w:numFmt w:val="lowerLetter"/>
      <w:lvlText w:val="%5."/>
      <w:lvlJc w:val="left"/>
      <w:pPr>
        <w:ind w:left="3240" w:hanging="360"/>
      </w:pPr>
      <w:rPr>
        <w:rFonts w:cs="Times New Roman"/>
      </w:rPr>
    </w:lvl>
    <w:lvl w:ilvl="5" w:tplc="0410001B">
      <w:start w:val="1"/>
      <w:numFmt w:val="lowerRoman"/>
      <w:lvlText w:val="%6."/>
      <w:lvlJc w:val="right"/>
      <w:pPr>
        <w:ind w:left="3960" w:hanging="180"/>
      </w:pPr>
      <w:rPr>
        <w:rFonts w:cs="Times New Roman"/>
      </w:rPr>
    </w:lvl>
    <w:lvl w:ilvl="6" w:tplc="0410000F">
      <w:start w:val="1"/>
      <w:numFmt w:val="decimal"/>
      <w:lvlText w:val="%7."/>
      <w:lvlJc w:val="left"/>
      <w:pPr>
        <w:ind w:left="4680" w:hanging="360"/>
      </w:pPr>
      <w:rPr>
        <w:rFonts w:cs="Times New Roman"/>
      </w:rPr>
    </w:lvl>
    <w:lvl w:ilvl="7" w:tplc="04100019">
      <w:start w:val="1"/>
      <w:numFmt w:val="lowerLetter"/>
      <w:lvlText w:val="%8."/>
      <w:lvlJc w:val="left"/>
      <w:pPr>
        <w:ind w:left="5400" w:hanging="360"/>
      </w:pPr>
      <w:rPr>
        <w:rFonts w:cs="Times New Roman"/>
      </w:rPr>
    </w:lvl>
    <w:lvl w:ilvl="8" w:tplc="0410001B">
      <w:start w:val="1"/>
      <w:numFmt w:val="lowerRoman"/>
      <w:lvlText w:val="%9."/>
      <w:lvlJc w:val="right"/>
      <w:pPr>
        <w:ind w:left="6120" w:hanging="180"/>
      </w:pPr>
      <w:rPr>
        <w:rFonts w:cs="Times New Roman"/>
      </w:rPr>
    </w:lvl>
  </w:abstractNum>
  <w:abstractNum w:abstractNumId="24">
    <w:nsid w:val="391232C0"/>
    <w:multiLevelType w:val="hybridMultilevel"/>
    <w:tmpl w:val="5816DF6C"/>
    <w:lvl w:ilvl="0" w:tplc="04100019">
      <w:start w:val="1"/>
      <w:numFmt w:val="lowerLetter"/>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25">
    <w:nsid w:val="3A8D7666"/>
    <w:multiLevelType w:val="hybridMultilevel"/>
    <w:tmpl w:val="03D4341C"/>
    <w:lvl w:ilvl="0" w:tplc="04100019">
      <w:start w:val="1"/>
      <w:numFmt w:val="lowerLetter"/>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26">
    <w:nsid w:val="46AD1D62"/>
    <w:multiLevelType w:val="hybridMultilevel"/>
    <w:tmpl w:val="CC3836B2"/>
    <w:lvl w:ilvl="0" w:tplc="04100017">
      <w:start w:val="1"/>
      <w:numFmt w:val="lowerLetter"/>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27">
    <w:nsid w:val="4E334D43"/>
    <w:multiLevelType w:val="hybridMultilevel"/>
    <w:tmpl w:val="7A021B94"/>
    <w:lvl w:ilvl="0" w:tplc="1F846326">
      <w:start w:val="1"/>
      <w:numFmt w:val="bullet"/>
      <w:lvlText w:val=""/>
      <w:lvlJc w:val="left"/>
      <w:pPr>
        <w:ind w:left="720" w:hanging="360"/>
      </w:pPr>
      <w:rPr>
        <w:rFonts w:ascii="Wingdings" w:hAnsi="Wingdings" w:hint="default"/>
      </w:rPr>
    </w:lvl>
    <w:lvl w:ilvl="1" w:tplc="D1D2F250">
      <w:start w:val="1"/>
      <w:numFmt w:val="bullet"/>
      <w:lvlText w:val=""/>
      <w:lvlJc w:val="left"/>
      <w:pPr>
        <w:ind w:left="1440" w:hanging="360"/>
      </w:pPr>
      <w:rPr>
        <w:rFonts w:ascii="Symbol" w:hAnsi="Symbol"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28">
    <w:nsid w:val="50B3189F"/>
    <w:multiLevelType w:val="hybridMultilevel"/>
    <w:tmpl w:val="9510EC4A"/>
    <w:lvl w:ilvl="0" w:tplc="8E2210B0">
      <w:start w:val="1"/>
      <w:numFmt w:val="decimal"/>
      <w:lvlText w:val="%1."/>
      <w:lvlJc w:val="left"/>
      <w:pPr>
        <w:ind w:left="720" w:hanging="360"/>
      </w:pPr>
      <w:rPr>
        <w:rFonts w:cs="Times New Roman" w:hint="default"/>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29">
    <w:nsid w:val="51241F79"/>
    <w:multiLevelType w:val="hybridMultilevel"/>
    <w:tmpl w:val="425C15BC"/>
    <w:lvl w:ilvl="0" w:tplc="17CA2198">
      <w:start w:val="1"/>
      <w:numFmt w:val="bullet"/>
      <w:lvlText w:val=""/>
      <w:lvlJc w:val="left"/>
      <w:pPr>
        <w:tabs>
          <w:tab w:val="num" w:pos="1099"/>
        </w:tabs>
        <w:ind w:left="1099" w:hanging="360"/>
      </w:pPr>
      <w:rPr>
        <w:rFonts w:ascii="Wingdings" w:hAnsi="Wingdings" w:hint="default"/>
        <w:color w:val="auto"/>
        <w:sz w:val="24"/>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30">
    <w:nsid w:val="550D0D88"/>
    <w:multiLevelType w:val="hybridMultilevel"/>
    <w:tmpl w:val="841807CC"/>
    <w:lvl w:ilvl="0" w:tplc="04100019">
      <w:start w:val="1"/>
      <w:numFmt w:val="lowerLetter"/>
      <w:lvlText w:val="%1."/>
      <w:lvlJc w:val="left"/>
      <w:pPr>
        <w:ind w:left="360" w:hanging="360"/>
      </w:pPr>
      <w:rPr>
        <w:rFonts w:cs="Times New Roman"/>
      </w:rPr>
    </w:lvl>
    <w:lvl w:ilvl="1" w:tplc="04100019">
      <w:start w:val="1"/>
      <w:numFmt w:val="lowerLetter"/>
      <w:lvlText w:val="%2."/>
      <w:lvlJc w:val="left"/>
      <w:pPr>
        <w:ind w:left="1080" w:hanging="360"/>
      </w:pPr>
      <w:rPr>
        <w:rFonts w:cs="Times New Roman"/>
      </w:rPr>
    </w:lvl>
    <w:lvl w:ilvl="2" w:tplc="0410001B">
      <w:start w:val="1"/>
      <w:numFmt w:val="lowerRoman"/>
      <w:lvlText w:val="%3."/>
      <w:lvlJc w:val="right"/>
      <w:pPr>
        <w:ind w:left="1800" w:hanging="180"/>
      </w:pPr>
      <w:rPr>
        <w:rFonts w:cs="Times New Roman"/>
      </w:rPr>
    </w:lvl>
    <w:lvl w:ilvl="3" w:tplc="0410000F">
      <w:start w:val="1"/>
      <w:numFmt w:val="decimal"/>
      <w:lvlText w:val="%4."/>
      <w:lvlJc w:val="left"/>
      <w:pPr>
        <w:ind w:left="2520" w:hanging="360"/>
      </w:pPr>
      <w:rPr>
        <w:rFonts w:cs="Times New Roman"/>
      </w:rPr>
    </w:lvl>
    <w:lvl w:ilvl="4" w:tplc="04100019">
      <w:start w:val="1"/>
      <w:numFmt w:val="lowerLetter"/>
      <w:lvlText w:val="%5."/>
      <w:lvlJc w:val="left"/>
      <w:pPr>
        <w:ind w:left="3240" w:hanging="360"/>
      </w:pPr>
      <w:rPr>
        <w:rFonts w:cs="Times New Roman"/>
      </w:rPr>
    </w:lvl>
    <w:lvl w:ilvl="5" w:tplc="0410001B">
      <w:start w:val="1"/>
      <w:numFmt w:val="lowerRoman"/>
      <w:lvlText w:val="%6."/>
      <w:lvlJc w:val="right"/>
      <w:pPr>
        <w:ind w:left="3960" w:hanging="180"/>
      </w:pPr>
      <w:rPr>
        <w:rFonts w:cs="Times New Roman"/>
      </w:rPr>
    </w:lvl>
    <w:lvl w:ilvl="6" w:tplc="0410000F">
      <w:start w:val="1"/>
      <w:numFmt w:val="decimal"/>
      <w:lvlText w:val="%7."/>
      <w:lvlJc w:val="left"/>
      <w:pPr>
        <w:ind w:left="4680" w:hanging="360"/>
      </w:pPr>
      <w:rPr>
        <w:rFonts w:cs="Times New Roman"/>
      </w:rPr>
    </w:lvl>
    <w:lvl w:ilvl="7" w:tplc="04100019">
      <w:start w:val="1"/>
      <w:numFmt w:val="lowerLetter"/>
      <w:lvlText w:val="%8."/>
      <w:lvlJc w:val="left"/>
      <w:pPr>
        <w:ind w:left="5400" w:hanging="360"/>
      </w:pPr>
      <w:rPr>
        <w:rFonts w:cs="Times New Roman"/>
      </w:rPr>
    </w:lvl>
    <w:lvl w:ilvl="8" w:tplc="0410001B">
      <w:start w:val="1"/>
      <w:numFmt w:val="lowerRoman"/>
      <w:lvlText w:val="%9."/>
      <w:lvlJc w:val="right"/>
      <w:pPr>
        <w:ind w:left="6120" w:hanging="180"/>
      </w:pPr>
      <w:rPr>
        <w:rFonts w:cs="Times New Roman"/>
      </w:rPr>
    </w:lvl>
  </w:abstractNum>
  <w:abstractNum w:abstractNumId="31">
    <w:nsid w:val="590A115F"/>
    <w:multiLevelType w:val="hybridMultilevel"/>
    <w:tmpl w:val="19180BB6"/>
    <w:lvl w:ilvl="0" w:tplc="0410000F">
      <w:start w:val="1"/>
      <w:numFmt w:val="decimal"/>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32">
    <w:nsid w:val="5B033FAB"/>
    <w:multiLevelType w:val="hybridMultilevel"/>
    <w:tmpl w:val="A8288892"/>
    <w:lvl w:ilvl="0" w:tplc="0410000F">
      <w:start w:val="1"/>
      <w:numFmt w:val="decimal"/>
      <w:lvlText w:val="%1."/>
      <w:lvlJc w:val="left"/>
      <w:pPr>
        <w:ind w:left="360" w:hanging="360"/>
      </w:pPr>
      <w:rPr>
        <w:rFonts w:cs="Times New Roman"/>
      </w:rPr>
    </w:lvl>
    <w:lvl w:ilvl="1" w:tplc="04100019">
      <w:start w:val="1"/>
      <w:numFmt w:val="lowerLetter"/>
      <w:lvlText w:val="%2."/>
      <w:lvlJc w:val="left"/>
      <w:pPr>
        <w:ind w:left="1080" w:hanging="360"/>
      </w:pPr>
      <w:rPr>
        <w:rFonts w:cs="Times New Roman"/>
      </w:rPr>
    </w:lvl>
    <w:lvl w:ilvl="2" w:tplc="0410001B">
      <w:start w:val="1"/>
      <w:numFmt w:val="lowerRoman"/>
      <w:lvlText w:val="%3."/>
      <w:lvlJc w:val="right"/>
      <w:pPr>
        <w:ind w:left="1800" w:hanging="180"/>
      </w:pPr>
      <w:rPr>
        <w:rFonts w:cs="Times New Roman"/>
      </w:rPr>
    </w:lvl>
    <w:lvl w:ilvl="3" w:tplc="0410000F">
      <w:start w:val="1"/>
      <w:numFmt w:val="decimal"/>
      <w:lvlText w:val="%4."/>
      <w:lvlJc w:val="left"/>
      <w:pPr>
        <w:ind w:left="2520" w:hanging="360"/>
      </w:pPr>
      <w:rPr>
        <w:rFonts w:cs="Times New Roman"/>
      </w:rPr>
    </w:lvl>
    <w:lvl w:ilvl="4" w:tplc="04100019">
      <w:start w:val="1"/>
      <w:numFmt w:val="lowerLetter"/>
      <w:lvlText w:val="%5."/>
      <w:lvlJc w:val="left"/>
      <w:pPr>
        <w:ind w:left="3240" w:hanging="360"/>
      </w:pPr>
      <w:rPr>
        <w:rFonts w:cs="Times New Roman"/>
      </w:rPr>
    </w:lvl>
    <w:lvl w:ilvl="5" w:tplc="0410001B">
      <w:start w:val="1"/>
      <w:numFmt w:val="lowerRoman"/>
      <w:lvlText w:val="%6."/>
      <w:lvlJc w:val="right"/>
      <w:pPr>
        <w:ind w:left="3960" w:hanging="180"/>
      </w:pPr>
      <w:rPr>
        <w:rFonts w:cs="Times New Roman"/>
      </w:rPr>
    </w:lvl>
    <w:lvl w:ilvl="6" w:tplc="0410000F">
      <w:start w:val="1"/>
      <w:numFmt w:val="decimal"/>
      <w:lvlText w:val="%7."/>
      <w:lvlJc w:val="left"/>
      <w:pPr>
        <w:ind w:left="4680" w:hanging="360"/>
      </w:pPr>
      <w:rPr>
        <w:rFonts w:cs="Times New Roman"/>
      </w:rPr>
    </w:lvl>
    <w:lvl w:ilvl="7" w:tplc="04100019">
      <w:start w:val="1"/>
      <w:numFmt w:val="lowerLetter"/>
      <w:lvlText w:val="%8."/>
      <w:lvlJc w:val="left"/>
      <w:pPr>
        <w:ind w:left="5400" w:hanging="360"/>
      </w:pPr>
      <w:rPr>
        <w:rFonts w:cs="Times New Roman"/>
      </w:rPr>
    </w:lvl>
    <w:lvl w:ilvl="8" w:tplc="0410001B">
      <w:start w:val="1"/>
      <w:numFmt w:val="lowerRoman"/>
      <w:lvlText w:val="%9."/>
      <w:lvlJc w:val="right"/>
      <w:pPr>
        <w:ind w:left="6120" w:hanging="180"/>
      </w:pPr>
      <w:rPr>
        <w:rFonts w:cs="Times New Roman"/>
      </w:rPr>
    </w:lvl>
  </w:abstractNum>
  <w:abstractNum w:abstractNumId="33">
    <w:nsid w:val="5F114D8B"/>
    <w:multiLevelType w:val="hybridMultilevel"/>
    <w:tmpl w:val="46328288"/>
    <w:lvl w:ilvl="0" w:tplc="33C67A56">
      <w:start w:val="1"/>
      <w:numFmt w:val="decimal"/>
      <w:lvlText w:val="%1."/>
      <w:lvlJc w:val="left"/>
      <w:pPr>
        <w:ind w:left="1068" w:hanging="360"/>
      </w:pPr>
      <w:rPr>
        <w:rFonts w:cs="Times New Roman" w:hint="default"/>
      </w:rPr>
    </w:lvl>
    <w:lvl w:ilvl="1" w:tplc="04100019">
      <w:start w:val="1"/>
      <w:numFmt w:val="lowerLetter"/>
      <w:lvlText w:val="%2."/>
      <w:lvlJc w:val="left"/>
      <w:pPr>
        <w:ind w:left="1788" w:hanging="360"/>
      </w:pPr>
      <w:rPr>
        <w:rFonts w:cs="Times New Roman"/>
      </w:rPr>
    </w:lvl>
    <w:lvl w:ilvl="2" w:tplc="0410001B">
      <w:start w:val="1"/>
      <w:numFmt w:val="lowerRoman"/>
      <w:lvlText w:val="%3."/>
      <w:lvlJc w:val="right"/>
      <w:pPr>
        <w:ind w:left="2508" w:hanging="180"/>
      </w:pPr>
      <w:rPr>
        <w:rFonts w:cs="Times New Roman"/>
      </w:rPr>
    </w:lvl>
    <w:lvl w:ilvl="3" w:tplc="0410000F">
      <w:start w:val="1"/>
      <w:numFmt w:val="decimal"/>
      <w:lvlText w:val="%4."/>
      <w:lvlJc w:val="left"/>
      <w:pPr>
        <w:ind w:left="3228" w:hanging="360"/>
      </w:pPr>
      <w:rPr>
        <w:rFonts w:cs="Times New Roman"/>
      </w:rPr>
    </w:lvl>
    <w:lvl w:ilvl="4" w:tplc="04100019">
      <w:start w:val="1"/>
      <w:numFmt w:val="lowerLetter"/>
      <w:lvlText w:val="%5."/>
      <w:lvlJc w:val="left"/>
      <w:pPr>
        <w:ind w:left="3948" w:hanging="360"/>
      </w:pPr>
      <w:rPr>
        <w:rFonts w:cs="Times New Roman"/>
      </w:rPr>
    </w:lvl>
    <w:lvl w:ilvl="5" w:tplc="0410001B">
      <w:start w:val="1"/>
      <w:numFmt w:val="lowerRoman"/>
      <w:lvlText w:val="%6."/>
      <w:lvlJc w:val="right"/>
      <w:pPr>
        <w:ind w:left="4668" w:hanging="180"/>
      </w:pPr>
      <w:rPr>
        <w:rFonts w:cs="Times New Roman"/>
      </w:rPr>
    </w:lvl>
    <w:lvl w:ilvl="6" w:tplc="0410000F">
      <w:start w:val="1"/>
      <w:numFmt w:val="decimal"/>
      <w:lvlText w:val="%7."/>
      <w:lvlJc w:val="left"/>
      <w:pPr>
        <w:ind w:left="5388" w:hanging="360"/>
      </w:pPr>
      <w:rPr>
        <w:rFonts w:cs="Times New Roman"/>
      </w:rPr>
    </w:lvl>
    <w:lvl w:ilvl="7" w:tplc="04100019">
      <w:start w:val="1"/>
      <w:numFmt w:val="lowerLetter"/>
      <w:lvlText w:val="%8."/>
      <w:lvlJc w:val="left"/>
      <w:pPr>
        <w:ind w:left="6108" w:hanging="360"/>
      </w:pPr>
      <w:rPr>
        <w:rFonts w:cs="Times New Roman"/>
      </w:rPr>
    </w:lvl>
    <w:lvl w:ilvl="8" w:tplc="0410001B">
      <w:start w:val="1"/>
      <w:numFmt w:val="lowerRoman"/>
      <w:lvlText w:val="%9."/>
      <w:lvlJc w:val="right"/>
      <w:pPr>
        <w:ind w:left="6828" w:hanging="180"/>
      </w:pPr>
      <w:rPr>
        <w:rFonts w:cs="Times New Roman"/>
      </w:rPr>
    </w:lvl>
  </w:abstractNum>
  <w:abstractNum w:abstractNumId="34">
    <w:nsid w:val="5F4532C0"/>
    <w:multiLevelType w:val="hybridMultilevel"/>
    <w:tmpl w:val="5282B3FC"/>
    <w:lvl w:ilvl="0" w:tplc="04100017">
      <w:start w:val="1"/>
      <w:numFmt w:val="lowerLetter"/>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35">
    <w:nsid w:val="6F057259"/>
    <w:multiLevelType w:val="hybridMultilevel"/>
    <w:tmpl w:val="044E862E"/>
    <w:lvl w:ilvl="0" w:tplc="04100019">
      <w:start w:val="1"/>
      <w:numFmt w:val="lowerLetter"/>
      <w:lvlText w:val="%1."/>
      <w:lvlJc w:val="left"/>
      <w:pPr>
        <w:ind w:left="360" w:hanging="360"/>
      </w:pPr>
      <w:rPr>
        <w:rFonts w:cs="Times New Roman"/>
      </w:rPr>
    </w:lvl>
    <w:lvl w:ilvl="1" w:tplc="04100019">
      <w:start w:val="1"/>
      <w:numFmt w:val="lowerLetter"/>
      <w:lvlText w:val="%2."/>
      <w:lvlJc w:val="left"/>
      <w:pPr>
        <w:ind w:left="1080" w:hanging="360"/>
      </w:pPr>
      <w:rPr>
        <w:rFonts w:cs="Times New Roman"/>
      </w:rPr>
    </w:lvl>
    <w:lvl w:ilvl="2" w:tplc="0410001B">
      <w:start w:val="1"/>
      <w:numFmt w:val="lowerRoman"/>
      <w:lvlText w:val="%3."/>
      <w:lvlJc w:val="right"/>
      <w:pPr>
        <w:ind w:left="1800" w:hanging="180"/>
      </w:pPr>
      <w:rPr>
        <w:rFonts w:cs="Times New Roman"/>
      </w:rPr>
    </w:lvl>
    <w:lvl w:ilvl="3" w:tplc="0410000F">
      <w:start w:val="1"/>
      <w:numFmt w:val="decimal"/>
      <w:lvlText w:val="%4."/>
      <w:lvlJc w:val="left"/>
      <w:pPr>
        <w:ind w:left="2520" w:hanging="360"/>
      </w:pPr>
      <w:rPr>
        <w:rFonts w:cs="Times New Roman"/>
      </w:rPr>
    </w:lvl>
    <w:lvl w:ilvl="4" w:tplc="04100019">
      <w:start w:val="1"/>
      <w:numFmt w:val="lowerLetter"/>
      <w:lvlText w:val="%5."/>
      <w:lvlJc w:val="left"/>
      <w:pPr>
        <w:ind w:left="3240" w:hanging="360"/>
      </w:pPr>
      <w:rPr>
        <w:rFonts w:cs="Times New Roman"/>
      </w:rPr>
    </w:lvl>
    <w:lvl w:ilvl="5" w:tplc="0410001B">
      <w:start w:val="1"/>
      <w:numFmt w:val="lowerRoman"/>
      <w:lvlText w:val="%6."/>
      <w:lvlJc w:val="right"/>
      <w:pPr>
        <w:ind w:left="3960" w:hanging="180"/>
      </w:pPr>
      <w:rPr>
        <w:rFonts w:cs="Times New Roman"/>
      </w:rPr>
    </w:lvl>
    <w:lvl w:ilvl="6" w:tplc="0410000F">
      <w:start w:val="1"/>
      <w:numFmt w:val="decimal"/>
      <w:lvlText w:val="%7."/>
      <w:lvlJc w:val="left"/>
      <w:pPr>
        <w:ind w:left="4680" w:hanging="360"/>
      </w:pPr>
      <w:rPr>
        <w:rFonts w:cs="Times New Roman"/>
      </w:rPr>
    </w:lvl>
    <w:lvl w:ilvl="7" w:tplc="04100019">
      <w:start w:val="1"/>
      <w:numFmt w:val="lowerLetter"/>
      <w:lvlText w:val="%8."/>
      <w:lvlJc w:val="left"/>
      <w:pPr>
        <w:ind w:left="5400" w:hanging="360"/>
      </w:pPr>
      <w:rPr>
        <w:rFonts w:cs="Times New Roman"/>
      </w:rPr>
    </w:lvl>
    <w:lvl w:ilvl="8" w:tplc="0410001B">
      <w:start w:val="1"/>
      <w:numFmt w:val="lowerRoman"/>
      <w:lvlText w:val="%9."/>
      <w:lvlJc w:val="right"/>
      <w:pPr>
        <w:ind w:left="6120" w:hanging="180"/>
      </w:pPr>
      <w:rPr>
        <w:rFonts w:cs="Times New Roman"/>
      </w:rPr>
    </w:lvl>
  </w:abstractNum>
  <w:abstractNum w:abstractNumId="36">
    <w:nsid w:val="75F80676"/>
    <w:multiLevelType w:val="hybridMultilevel"/>
    <w:tmpl w:val="3F5AB74C"/>
    <w:lvl w:ilvl="0" w:tplc="04100005">
      <w:start w:val="1"/>
      <w:numFmt w:val="bullet"/>
      <w:lvlText w:val=""/>
      <w:lvlJc w:val="left"/>
      <w:pPr>
        <w:ind w:left="1068" w:hanging="360"/>
      </w:pPr>
      <w:rPr>
        <w:rFonts w:ascii="Wingdings" w:hAnsi="Wingdings" w:hint="default"/>
      </w:rPr>
    </w:lvl>
    <w:lvl w:ilvl="1" w:tplc="1F846326">
      <w:start w:val="1"/>
      <w:numFmt w:val="bullet"/>
      <w:lvlText w:val=""/>
      <w:lvlJc w:val="left"/>
      <w:pPr>
        <w:ind w:left="1788" w:hanging="360"/>
      </w:pPr>
      <w:rPr>
        <w:rFonts w:ascii="Wingdings" w:hAnsi="Wingdings" w:hint="default"/>
      </w:rPr>
    </w:lvl>
    <w:lvl w:ilvl="2" w:tplc="0410001B">
      <w:start w:val="1"/>
      <w:numFmt w:val="lowerRoman"/>
      <w:lvlText w:val="%3."/>
      <w:lvlJc w:val="right"/>
      <w:pPr>
        <w:ind w:left="2508" w:hanging="180"/>
      </w:pPr>
      <w:rPr>
        <w:rFonts w:cs="Times New Roman"/>
      </w:rPr>
    </w:lvl>
    <w:lvl w:ilvl="3" w:tplc="0410000F">
      <w:start w:val="1"/>
      <w:numFmt w:val="decimal"/>
      <w:lvlText w:val="%4."/>
      <w:lvlJc w:val="left"/>
      <w:pPr>
        <w:ind w:left="3228" w:hanging="360"/>
      </w:pPr>
      <w:rPr>
        <w:rFonts w:cs="Times New Roman"/>
      </w:rPr>
    </w:lvl>
    <w:lvl w:ilvl="4" w:tplc="04100019">
      <w:start w:val="1"/>
      <w:numFmt w:val="lowerLetter"/>
      <w:lvlText w:val="%5."/>
      <w:lvlJc w:val="left"/>
      <w:pPr>
        <w:ind w:left="3948" w:hanging="360"/>
      </w:pPr>
      <w:rPr>
        <w:rFonts w:cs="Times New Roman"/>
      </w:rPr>
    </w:lvl>
    <w:lvl w:ilvl="5" w:tplc="0410001B">
      <w:start w:val="1"/>
      <w:numFmt w:val="lowerRoman"/>
      <w:lvlText w:val="%6."/>
      <w:lvlJc w:val="right"/>
      <w:pPr>
        <w:ind w:left="4668" w:hanging="180"/>
      </w:pPr>
      <w:rPr>
        <w:rFonts w:cs="Times New Roman"/>
      </w:rPr>
    </w:lvl>
    <w:lvl w:ilvl="6" w:tplc="0410000F">
      <w:start w:val="1"/>
      <w:numFmt w:val="decimal"/>
      <w:lvlText w:val="%7."/>
      <w:lvlJc w:val="left"/>
      <w:pPr>
        <w:ind w:left="5388" w:hanging="360"/>
      </w:pPr>
      <w:rPr>
        <w:rFonts w:cs="Times New Roman"/>
      </w:rPr>
    </w:lvl>
    <w:lvl w:ilvl="7" w:tplc="04100019">
      <w:start w:val="1"/>
      <w:numFmt w:val="lowerLetter"/>
      <w:lvlText w:val="%8."/>
      <w:lvlJc w:val="left"/>
      <w:pPr>
        <w:ind w:left="6108" w:hanging="360"/>
      </w:pPr>
      <w:rPr>
        <w:rFonts w:cs="Times New Roman"/>
      </w:rPr>
    </w:lvl>
    <w:lvl w:ilvl="8" w:tplc="0410001B">
      <w:start w:val="1"/>
      <w:numFmt w:val="lowerRoman"/>
      <w:lvlText w:val="%9."/>
      <w:lvlJc w:val="right"/>
      <w:pPr>
        <w:ind w:left="6828" w:hanging="180"/>
      </w:pPr>
      <w:rPr>
        <w:rFonts w:cs="Times New Roman"/>
      </w:rPr>
    </w:lvl>
  </w:abstractNum>
  <w:abstractNum w:abstractNumId="37">
    <w:nsid w:val="79A45B73"/>
    <w:multiLevelType w:val="hybridMultilevel"/>
    <w:tmpl w:val="26BA3766"/>
    <w:lvl w:ilvl="0" w:tplc="04100001">
      <w:start w:val="1"/>
      <w:numFmt w:val="bullet"/>
      <w:lvlText w:val=""/>
      <w:lvlJc w:val="left"/>
      <w:pPr>
        <w:ind w:left="1080" w:hanging="360"/>
      </w:pPr>
      <w:rPr>
        <w:rFonts w:ascii="Symbol" w:hAnsi="Symbol" w:hint="default"/>
      </w:rPr>
    </w:lvl>
    <w:lvl w:ilvl="1" w:tplc="04100003">
      <w:start w:val="1"/>
      <w:numFmt w:val="bullet"/>
      <w:lvlText w:val="o"/>
      <w:lvlJc w:val="left"/>
      <w:pPr>
        <w:ind w:left="1800" w:hanging="360"/>
      </w:pPr>
      <w:rPr>
        <w:rFonts w:ascii="Courier New" w:hAnsi="Courier New" w:hint="default"/>
      </w:rPr>
    </w:lvl>
    <w:lvl w:ilvl="2" w:tplc="04100005">
      <w:start w:val="1"/>
      <w:numFmt w:val="bullet"/>
      <w:lvlText w:val=""/>
      <w:lvlJc w:val="left"/>
      <w:pPr>
        <w:ind w:left="2520" w:hanging="360"/>
      </w:pPr>
      <w:rPr>
        <w:rFonts w:ascii="Wingdings" w:hAnsi="Wingdings" w:hint="default"/>
      </w:rPr>
    </w:lvl>
    <w:lvl w:ilvl="3" w:tplc="04100001">
      <w:start w:val="1"/>
      <w:numFmt w:val="bullet"/>
      <w:lvlText w:val=""/>
      <w:lvlJc w:val="left"/>
      <w:pPr>
        <w:ind w:left="3240" w:hanging="360"/>
      </w:pPr>
      <w:rPr>
        <w:rFonts w:ascii="Symbol" w:hAnsi="Symbol" w:hint="default"/>
      </w:rPr>
    </w:lvl>
    <w:lvl w:ilvl="4" w:tplc="04100003">
      <w:start w:val="1"/>
      <w:numFmt w:val="bullet"/>
      <w:lvlText w:val="o"/>
      <w:lvlJc w:val="left"/>
      <w:pPr>
        <w:ind w:left="3960" w:hanging="360"/>
      </w:pPr>
      <w:rPr>
        <w:rFonts w:ascii="Courier New" w:hAnsi="Courier New" w:hint="default"/>
      </w:rPr>
    </w:lvl>
    <w:lvl w:ilvl="5" w:tplc="04100005">
      <w:start w:val="1"/>
      <w:numFmt w:val="bullet"/>
      <w:lvlText w:val=""/>
      <w:lvlJc w:val="left"/>
      <w:pPr>
        <w:ind w:left="4680" w:hanging="360"/>
      </w:pPr>
      <w:rPr>
        <w:rFonts w:ascii="Wingdings" w:hAnsi="Wingdings" w:hint="default"/>
      </w:rPr>
    </w:lvl>
    <w:lvl w:ilvl="6" w:tplc="04100001">
      <w:start w:val="1"/>
      <w:numFmt w:val="bullet"/>
      <w:lvlText w:val=""/>
      <w:lvlJc w:val="left"/>
      <w:pPr>
        <w:ind w:left="5400" w:hanging="360"/>
      </w:pPr>
      <w:rPr>
        <w:rFonts w:ascii="Symbol" w:hAnsi="Symbol" w:hint="default"/>
      </w:rPr>
    </w:lvl>
    <w:lvl w:ilvl="7" w:tplc="04100003">
      <w:start w:val="1"/>
      <w:numFmt w:val="bullet"/>
      <w:lvlText w:val="o"/>
      <w:lvlJc w:val="left"/>
      <w:pPr>
        <w:ind w:left="6120" w:hanging="360"/>
      </w:pPr>
      <w:rPr>
        <w:rFonts w:ascii="Courier New" w:hAnsi="Courier New" w:hint="default"/>
      </w:rPr>
    </w:lvl>
    <w:lvl w:ilvl="8" w:tplc="04100005">
      <w:start w:val="1"/>
      <w:numFmt w:val="bullet"/>
      <w:lvlText w:val=""/>
      <w:lvlJc w:val="left"/>
      <w:pPr>
        <w:ind w:left="6840" w:hanging="360"/>
      </w:pPr>
      <w:rPr>
        <w:rFonts w:ascii="Wingdings" w:hAnsi="Wingdings" w:hint="default"/>
      </w:rPr>
    </w:lvl>
  </w:abstractNum>
  <w:abstractNum w:abstractNumId="38">
    <w:nsid w:val="7BE00191"/>
    <w:multiLevelType w:val="hybridMultilevel"/>
    <w:tmpl w:val="683A03BA"/>
    <w:lvl w:ilvl="0" w:tplc="04100019">
      <w:start w:val="1"/>
      <w:numFmt w:val="lowerLetter"/>
      <w:lvlText w:val="%1."/>
      <w:lvlJc w:val="left"/>
      <w:pPr>
        <w:ind w:left="360" w:hanging="360"/>
      </w:pPr>
      <w:rPr>
        <w:rFonts w:cs="Times New Roman"/>
      </w:rPr>
    </w:lvl>
    <w:lvl w:ilvl="1" w:tplc="04100019">
      <w:start w:val="1"/>
      <w:numFmt w:val="lowerLetter"/>
      <w:lvlText w:val="%2."/>
      <w:lvlJc w:val="left"/>
      <w:pPr>
        <w:ind w:left="1080" w:hanging="360"/>
      </w:pPr>
      <w:rPr>
        <w:rFonts w:cs="Times New Roman"/>
      </w:rPr>
    </w:lvl>
    <w:lvl w:ilvl="2" w:tplc="0410001B">
      <w:start w:val="1"/>
      <w:numFmt w:val="lowerRoman"/>
      <w:lvlText w:val="%3."/>
      <w:lvlJc w:val="right"/>
      <w:pPr>
        <w:ind w:left="1800" w:hanging="180"/>
      </w:pPr>
      <w:rPr>
        <w:rFonts w:cs="Times New Roman"/>
      </w:rPr>
    </w:lvl>
    <w:lvl w:ilvl="3" w:tplc="0410000F">
      <w:start w:val="1"/>
      <w:numFmt w:val="decimal"/>
      <w:lvlText w:val="%4."/>
      <w:lvlJc w:val="left"/>
      <w:pPr>
        <w:ind w:left="2520" w:hanging="360"/>
      </w:pPr>
      <w:rPr>
        <w:rFonts w:cs="Times New Roman"/>
      </w:rPr>
    </w:lvl>
    <w:lvl w:ilvl="4" w:tplc="04100019">
      <w:start w:val="1"/>
      <w:numFmt w:val="lowerLetter"/>
      <w:lvlText w:val="%5."/>
      <w:lvlJc w:val="left"/>
      <w:pPr>
        <w:ind w:left="3240" w:hanging="360"/>
      </w:pPr>
      <w:rPr>
        <w:rFonts w:cs="Times New Roman"/>
      </w:rPr>
    </w:lvl>
    <w:lvl w:ilvl="5" w:tplc="0410001B">
      <w:start w:val="1"/>
      <w:numFmt w:val="lowerRoman"/>
      <w:lvlText w:val="%6."/>
      <w:lvlJc w:val="right"/>
      <w:pPr>
        <w:ind w:left="3960" w:hanging="180"/>
      </w:pPr>
      <w:rPr>
        <w:rFonts w:cs="Times New Roman"/>
      </w:rPr>
    </w:lvl>
    <w:lvl w:ilvl="6" w:tplc="0410000F">
      <w:start w:val="1"/>
      <w:numFmt w:val="decimal"/>
      <w:lvlText w:val="%7."/>
      <w:lvlJc w:val="left"/>
      <w:pPr>
        <w:ind w:left="4680" w:hanging="360"/>
      </w:pPr>
      <w:rPr>
        <w:rFonts w:cs="Times New Roman"/>
      </w:rPr>
    </w:lvl>
    <w:lvl w:ilvl="7" w:tplc="04100019">
      <w:start w:val="1"/>
      <w:numFmt w:val="lowerLetter"/>
      <w:lvlText w:val="%8."/>
      <w:lvlJc w:val="left"/>
      <w:pPr>
        <w:ind w:left="5400" w:hanging="360"/>
      </w:pPr>
      <w:rPr>
        <w:rFonts w:cs="Times New Roman"/>
      </w:rPr>
    </w:lvl>
    <w:lvl w:ilvl="8" w:tplc="0410001B">
      <w:start w:val="1"/>
      <w:numFmt w:val="lowerRoman"/>
      <w:lvlText w:val="%9."/>
      <w:lvlJc w:val="right"/>
      <w:pPr>
        <w:ind w:left="6120" w:hanging="180"/>
      </w:pPr>
      <w:rPr>
        <w:rFonts w:cs="Times New Roman"/>
      </w:rPr>
    </w:lvl>
  </w:abstractNum>
  <w:abstractNum w:abstractNumId="39">
    <w:nsid w:val="7EC80D8F"/>
    <w:multiLevelType w:val="hybridMultilevel"/>
    <w:tmpl w:val="9678E632"/>
    <w:lvl w:ilvl="0" w:tplc="E3F01368">
      <w:start w:val="1"/>
      <w:numFmt w:val="decimal"/>
      <w:lvlText w:val="%1."/>
      <w:lvlJc w:val="left"/>
      <w:pPr>
        <w:ind w:left="1068" w:hanging="360"/>
      </w:pPr>
      <w:rPr>
        <w:rFonts w:cs="Times New Roman" w:hint="default"/>
      </w:rPr>
    </w:lvl>
    <w:lvl w:ilvl="1" w:tplc="04100019">
      <w:start w:val="1"/>
      <w:numFmt w:val="lowerLetter"/>
      <w:lvlText w:val="%2."/>
      <w:lvlJc w:val="left"/>
      <w:pPr>
        <w:ind w:left="1788" w:hanging="360"/>
      </w:pPr>
      <w:rPr>
        <w:rFonts w:cs="Times New Roman"/>
      </w:rPr>
    </w:lvl>
    <w:lvl w:ilvl="2" w:tplc="0410001B">
      <w:start w:val="1"/>
      <w:numFmt w:val="lowerRoman"/>
      <w:lvlText w:val="%3."/>
      <w:lvlJc w:val="right"/>
      <w:pPr>
        <w:ind w:left="2508" w:hanging="180"/>
      </w:pPr>
      <w:rPr>
        <w:rFonts w:cs="Times New Roman"/>
      </w:rPr>
    </w:lvl>
    <w:lvl w:ilvl="3" w:tplc="0410000F">
      <w:start w:val="1"/>
      <w:numFmt w:val="decimal"/>
      <w:lvlText w:val="%4."/>
      <w:lvlJc w:val="left"/>
      <w:pPr>
        <w:ind w:left="3228" w:hanging="360"/>
      </w:pPr>
      <w:rPr>
        <w:rFonts w:cs="Times New Roman"/>
      </w:rPr>
    </w:lvl>
    <w:lvl w:ilvl="4" w:tplc="04100019">
      <w:start w:val="1"/>
      <w:numFmt w:val="lowerLetter"/>
      <w:lvlText w:val="%5."/>
      <w:lvlJc w:val="left"/>
      <w:pPr>
        <w:ind w:left="3948" w:hanging="360"/>
      </w:pPr>
      <w:rPr>
        <w:rFonts w:cs="Times New Roman"/>
      </w:rPr>
    </w:lvl>
    <w:lvl w:ilvl="5" w:tplc="0410001B">
      <w:start w:val="1"/>
      <w:numFmt w:val="lowerRoman"/>
      <w:lvlText w:val="%6."/>
      <w:lvlJc w:val="right"/>
      <w:pPr>
        <w:ind w:left="4668" w:hanging="180"/>
      </w:pPr>
      <w:rPr>
        <w:rFonts w:cs="Times New Roman"/>
      </w:rPr>
    </w:lvl>
    <w:lvl w:ilvl="6" w:tplc="0410000F">
      <w:start w:val="1"/>
      <w:numFmt w:val="decimal"/>
      <w:lvlText w:val="%7."/>
      <w:lvlJc w:val="left"/>
      <w:pPr>
        <w:ind w:left="5388" w:hanging="360"/>
      </w:pPr>
      <w:rPr>
        <w:rFonts w:cs="Times New Roman"/>
      </w:rPr>
    </w:lvl>
    <w:lvl w:ilvl="7" w:tplc="04100019">
      <w:start w:val="1"/>
      <w:numFmt w:val="lowerLetter"/>
      <w:lvlText w:val="%8."/>
      <w:lvlJc w:val="left"/>
      <w:pPr>
        <w:ind w:left="6108" w:hanging="360"/>
      </w:pPr>
      <w:rPr>
        <w:rFonts w:cs="Times New Roman"/>
      </w:rPr>
    </w:lvl>
    <w:lvl w:ilvl="8" w:tplc="0410001B">
      <w:start w:val="1"/>
      <w:numFmt w:val="lowerRoman"/>
      <w:lvlText w:val="%9."/>
      <w:lvlJc w:val="right"/>
      <w:pPr>
        <w:ind w:left="6828" w:hanging="180"/>
      </w:pPr>
      <w:rPr>
        <w:rFonts w:cs="Times New Roman"/>
      </w:rPr>
    </w:lvl>
  </w:abstractNum>
  <w:num w:numId="1">
    <w:abstractNumId w:val="30"/>
  </w:num>
  <w:num w:numId="2">
    <w:abstractNumId w:val="38"/>
  </w:num>
  <w:num w:numId="3">
    <w:abstractNumId w:val="23"/>
  </w:num>
  <w:num w:numId="4">
    <w:abstractNumId w:val="32"/>
  </w:num>
  <w:num w:numId="5">
    <w:abstractNumId w:val="24"/>
  </w:num>
  <w:num w:numId="6">
    <w:abstractNumId w:val="7"/>
  </w:num>
  <w:num w:numId="7">
    <w:abstractNumId w:val="25"/>
  </w:num>
  <w:num w:numId="8">
    <w:abstractNumId w:val="35"/>
  </w:num>
  <w:num w:numId="9">
    <w:abstractNumId w:val="21"/>
  </w:num>
  <w:num w:numId="10">
    <w:abstractNumId w:val="20"/>
  </w:num>
  <w:num w:numId="11">
    <w:abstractNumId w:val="15"/>
  </w:num>
  <w:num w:numId="12">
    <w:abstractNumId w:val="36"/>
  </w:num>
  <w:num w:numId="13">
    <w:abstractNumId w:val="22"/>
  </w:num>
  <w:num w:numId="14">
    <w:abstractNumId w:val="11"/>
  </w:num>
  <w:num w:numId="15">
    <w:abstractNumId w:val="18"/>
  </w:num>
  <w:num w:numId="16">
    <w:abstractNumId w:val="39"/>
  </w:num>
  <w:num w:numId="17">
    <w:abstractNumId w:val="33"/>
  </w:num>
  <w:num w:numId="18">
    <w:abstractNumId w:val="2"/>
  </w:num>
  <w:num w:numId="19">
    <w:abstractNumId w:val="9"/>
  </w:num>
  <w:num w:numId="20">
    <w:abstractNumId w:val="10"/>
  </w:num>
  <w:num w:numId="21">
    <w:abstractNumId w:val="28"/>
  </w:num>
  <w:num w:numId="22">
    <w:abstractNumId w:val="0"/>
  </w:num>
  <w:num w:numId="23">
    <w:abstractNumId w:val="17"/>
  </w:num>
  <w:num w:numId="24">
    <w:abstractNumId w:val="27"/>
  </w:num>
  <w:num w:numId="25">
    <w:abstractNumId w:val="12"/>
  </w:num>
  <w:num w:numId="26">
    <w:abstractNumId w:val="8"/>
  </w:num>
  <w:num w:numId="27">
    <w:abstractNumId w:val="22"/>
  </w:num>
  <w:num w:numId="28">
    <w:abstractNumId w:val="29"/>
  </w:num>
  <w:num w:numId="29">
    <w:abstractNumId w:val="13"/>
  </w:num>
  <w:num w:numId="30">
    <w:abstractNumId w:val="22"/>
  </w:num>
  <w:num w:numId="31">
    <w:abstractNumId w:val="22"/>
  </w:num>
  <w:num w:numId="32">
    <w:abstractNumId w:val="22"/>
  </w:num>
  <w:num w:numId="33">
    <w:abstractNumId w:val="4"/>
  </w:num>
  <w:num w:numId="34">
    <w:abstractNumId w:val="3"/>
  </w:num>
  <w:num w:numId="35">
    <w:abstractNumId w:val="2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1"/>
  </w:num>
  <w:num w:numId="37">
    <w:abstractNumId w:val="26"/>
  </w:num>
  <w:num w:numId="38">
    <w:abstractNumId w:val="34"/>
  </w:num>
  <w:num w:numId="39">
    <w:abstractNumId w:val="37"/>
  </w:num>
  <w:num w:numId="40">
    <w:abstractNumId w:val="14"/>
  </w:num>
  <w:num w:numId="41">
    <w:abstractNumId w:val="16"/>
  </w:num>
  <w:num w:numId="42">
    <w:abstractNumId w:val="6"/>
  </w:num>
  <w:num w:numId="43">
    <w:abstractNumId w:val="1"/>
  </w:num>
  <w:num w:numId="44">
    <w:abstractNumId w:val="19"/>
  </w:num>
  <w:num w:numId="4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doNotTrackMoves/>
  <w:defaultTabStop w:val="708"/>
  <w:hyphenationZone w:val="283"/>
  <w:doNotHyphenateCaps/>
  <w:drawingGridHorizontalSpacing w:val="100"/>
  <w:displayHorizontalDrawingGridEvery w:val="2"/>
  <w:characterSpacingControl w:val="doNotCompress"/>
  <w:doNotValidateAgainstSchema/>
  <w:doNotDemarcateInvalidXml/>
  <w:hdrShapeDefaults>
    <o:shapedefaults v:ext="edit" spidmax="2050"/>
    <o:shapelayout v:ext="edit">
      <o:idmap v:ext="edit" data="2"/>
      <o:rules v:ext="edit">
        <o:r id="V:Rule1" type="connector" idref="#AutoShape 3"/>
      </o:rules>
    </o:shapelayout>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2046B"/>
    <w:rsid w:val="0001652C"/>
    <w:rsid w:val="0001669F"/>
    <w:rsid w:val="00017A56"/>
    <w:rsid w:val="00017D92"/>
    <w:rsid w:val="000203BB"/>
    <w:rsid w:val="00020F45"/>
    <w:rsid w:val="00030BC4"/>
    <w:rsid w:val="0003516B"/>
    <w:rsid w:val="0003650C"/>
    <w:rsid w:val="00036FCE"/>
    <w:rsid w:val="00043B87"/>
    <w:rsid w:val="00047E36"/>
    <w:rsid w:val="000624D3"/>
    <w:rsid w:val="000662B5"/>
    <w:rsid w:val="000729CB"/>
    <w:rsid w:val="000774A7"/>
    <w:rsid w:val="00084479"/>
    <w:rsid w:val="00087AD5"/>
    <w:rsid w:val="00087E75"/>
    <w:rsid w:val="000912F9"/>
    <w:rsid w:val="000A24FD"/>
    <w:rsid w:val="000A660F"/>
    <w:rsid w:val="000A7993"/>
    <w:rsid w:val="000B0B8A"/>
    <w:rsid w:val="000C04AD"/>
    <w:rsid w:val="000C7D65"/>
    <w:rsid w:val="000D1058"/>
    <w:rsid w:val="000D3067"/>
    <w:rsid w:val="000E43B2"/>
    <w:rsid w:val="000E55C7"/>
    <w:rsid w:val="000F41D9"/>
    <w:rsid w:val="000F7038"/>
    <w:rsid w:val="0010566E"/>
    <w:rsid w:val="00106A2B"/>
    <w:rsid w:val="00110757"/>
    <w:rsid w:val="00120022"/>
    <w:rsid w:val="00120187"/>
    <w:rsid w:val="00122BBA"/>
    <w:rsid w:val="001235EC"/>
    <w:rsid w:val="00123D03"/>
    <w:rsid w:val="00124B4C"/>
    <w:rsid w:val="00136495"/>
    <w:rsid w:val="00144007"/>
    <w:rsid w:val="00144475"/>
    <w:rsid w:val="001457D1"/>
    <w:rsid w:val="001574D8"/>
    <w:rsid w:val="0016003D"/>
    <w:rsid w:val="00161E86"/>
    <w:rsid w:val="00161FDF"/>
    <w:rsid w:val="00167E32"/>
    <w:rsid w:val="00170DAF"/>
    <w:rsid w:val="001747C7"/>
    <w:rsid w:val="00182AAA"/>
    <w:rsid w:val="001952D5"/>
    <w:rsid w:val="00195C74"/>
    <w:rsid w:val="001B5BEB"/>
    <w:rsid w:val="001B7219"/>
    <w:rsid w:val="001C0968"/>
    <w:rsid w:val="001D6276"/>
    <w:rsid w:val="001D657F"/>
    <w:rsid w:val="001E1887"/>
    <w:rsid w:val="001E2039"/>
    <w:rsid w:val="001F7927"/>
    <w:rsid w:val="0020644F"/>
    <w:rsid w:val="00206913"/>
    <w:rsid w:val="00211830"/>
    <w:rsid w:val="00213E9B"/>
    <w:rsid w:val="0023583B"/>
    <w:rsid w:val="00236E18"/>
    <w:rsid w:val="0024104F"/>
    <w:rsid w:val="00247AA5"/>
    <w:rsid w:val="002515A7"/>
    <w:rsid w:val="00251ADC"/>
    <w:rsid w:val="002637CC"/>
    <w:rsid w:val="00266C2C"/>
    <w:rsid w:val="002717F8"/>
    <w:rsid w:val="0027187A"/>
    <w:rsid w:val="00284B32"/>
    <w:rsid w:val="00297FB9"/>
    <w:rsid w:val="002A56EB"/>
    <w:rsid w:val="002A6864"/>
    <w:rsid w:val="002B3DFA"/>
    <w:rsid w:val="002B65FF"/>
    <w:rsid w:val="002C284D"/>
    <w:rsid w:val="002C3212"/>
    <w:rsid w:val="002C3F30"/>
    <w:rsid w:val="002C7C3B"/>
    <w:rsid w:val="002E6FE4"/>
    <w:rsid w:val="002E7CF9"/>
    <w:rsid w:val="002F713E"/>
    <w:rsid w:val="002F7316"/>
    <w:rsid w:val="00304E77"/>
    <w:rsid w:val="0031011A"/>
    <w:rsid w:val="00317F30"/>
    <w:rsid w:val="00321F29"/>
    <w:rsid w:val="00332C7F"/>
    <w:rsid w:val="003370E2"/>
    <w:rsid w:val="0033784D"/>
    <w:rsid w:val="0034020F"/>
    <w:rsid w:val="003415D2"/>
    <w:rsid w:val="00350250"/>
    <w:rsid w:val="00350832"/>
    <w:rsid w:val="00352BB9"/>
    <w:rsid w:val="00363C7A"/>
    <w:rsid w:val="00370D32"/>
    <w:rsid w:val="00371B99"/>
    <w:rsid w:val="003774DF"/>
    <w:rsid w:val="00390D02"/>
    <w:rsid w:val="003B54BE"/>
    <w:rsid w:val="003B708A"/>
    <w:rsid w:val="003C0555"/>
    <w:rsid w:val="003C1566"/>
    <w:rsid w:val="003D1C43"/>
    <w:rsid w:val="003D676A"/>
    <w:rsid w:val="003D7437"/>
    <w:rsid w:val="003E59F1"/>
    <w:rsid w:val="003E796E"/>
    <w:rsid w:val="004028A6"/>
    <w:rsid w:val="004061D8"/>
    <w:rsid w:val="00406DEE"/>
    <w:rsid w:val="004113BF"/>
    <w:rsid w:val="004116FD"/>
    <w:rsid w:val="004151E9"/>
    <w:rsid w:val="00416698"/>
    <w:rsid w:val="00416BD1"/>
    <w:rsid w:val="00417027"/>
    <w:rsid w:val="00423F7A"/>
    <w:rsid w:val="00433A29"/>
    <w:rsid w:val="00433F01"/>
    <w:rsid w:val="00436841"/>
    <w:rsid w:val="00440290"/>
    <w:rsid w:val="00447CEE"/>
    <w:rsid w:val="004653D2"/>
    <w:rsid w:val="00466102"/>
    <w:rsid w:val="004661C3"/>
    <w:rsid w:val="0047473A"/>
    <w:rsid w:val="0047655C"/>
    <w:rsid w:val="00480A15"/>
    <w:rsid w:val="00480F5D"/>
    <w:rsid w:val="004865B2"/>
    <w:rsid w:val="004A4412"/>
    <w:rsid w:val="004A6AD1"/>
    <w:rsid w:val="004B5337"/>
    <w:rsid w:val="004B7886"/>
    <w:rsid w:val="004C3196"/>
    <w:rsid w:val="004C6B4E"/>
    <w:rsid w:val="004C76C1"/>
    <w:rsid w:val="004D275D"/>
    <w:rsid w:val="004E0A2A"/>
    <w:rsid w:val="004E3D87"/>
    <w:rsid w:val="004E656E"/>
    <w:rsid w:val="004E6B77"/>
    <w:rsid w:val="004F11F1"/>
    <w:rsid w:val="004F58CE"/>
    <w:rsid w:val="004F6DD3"/>
    <w:rsid w:val="0050664A"/>
    <w:rsid w:val="00511746"/>
    <w:rsid w:val="005134D9"/>
    <w:rsid w:val="0051749B"/>
    <w:rsid w:val="00522D2B"/>
    <w:rsid w:val="0052389B"/>
    <w:rsid w:val="005265AD"/>
    <w:rsid w:val="00527829"/>
    <w:rsid w:val="00533243"/>
    <w:rsid w:val="00536230"/>
    <w:rsid w:val="00536ED2"/>
    <w:rsid w:val="00545F6F"/>
    <w:rsid w:val="00551C48"/>
    <w:rsid w:val="00556FE0"/>
    <w:rsid w:val="00572E6A"/>
    <w:rsid w:val="00573ADC"/>
    <w:rsid w:val="00576549"/>
    <w:rsid w:val="00577B6A"/>
    <w:rsid w:val="00584D3E"/>
    <w:rsid w:val="00594185"/>
    <w:rsid w:val="005A06E8"/>
    <w:rsid w:val="005A3241"/>
    <w:rsid w:val="005A6881"/>
    <w:rsid w:val="005C1E7E"/>
    <w:rsid w:val="005D07C2"/>
    <w:rsid w:val="005D41CE"/>
    <w:rsid w:val="005E26E3"/>
    <w:rsid w:val="005E44E3"/>
    <w:rsid w:val="005F1E89"/>
    <w:rsid w:val="00612C02"/>
    <w:rsid w:val="00616276"/>
    <w:rsid w:val="0062023C"/>
    <w:rsid w:val="006250DC"/>
    <w:rsid w:val="006315EB"/>
    <w:rsid w:val="0063359A"/>
    <w:rsid w:val="0063430F"/>
    <w:rsid w:val="00642C2C"/>
    <w:rsid w:val="006447EB"/>
    <w:rsid w:val="006561D7"/>
    <w:rsid w:val="00661C73"/>
    <w:rsid w:val="00665E64"/>
    <w:rsid w:val="00671D46"/>
    <w:rsid w:val="00684053"/>
    <w:rsid w:val="0068426C"/>
    <w:rsid w:val="006860B5"/>
    <w:rsid w:val="00686963"/>
    <w:rsid w:val="0069699E"/>
    <w:rsid w:val="0069769E"/>
    <w:rsid w:val="006A0143"/>
    <w:rsid w:val="006A0CE9"/>
    <w:rsid w:val="006A28A4"/>
    <w:rsid w:val="006A3EC8"/>
    <w:rsid w:val="006A6D21"/>
    <w:rsid w:val="006B1E4E"/>
    <w:rsid w:val="006B2907"/>
    <w:rsid w:val="006B6749"/>
    <w:rsid w:val="006C3C5E"/>
    <w:rsid w:val="006C450C"/>
    <w:rsid w:val="006C63A5"/>
    <w:rsid w:val="006C73B9"/>
    <w:rsid w:val="006D4AA2"/>
    <w:rsid w:val="006D61F7"/>
    <w:rsid w:val="006D6709"/>
    <w:rsid w:val="006E7873"/>
    <w:rsid w:val="006F159E"/>
    <w:rsid w:val="006F1B35"/>
    <w:rsid w:val="006F436F"/>
    <w:rsid w:val="00701E35"/>
    <w:rsid w:val="007025E6"/>
    <w:rsid w:val="00710A72"/>
    <w:rsid w:val="00711C3C"/>
    <w:rsid w:val="007163BD"/>
    <w:rsid w:val="00722C14"/>
    <w:rsid w:val="007232AD"/>
    <w:rsid w:val="00724F19"/>
    <w:rsid w:val="00725D35"/>
    <w:rsid w:val="00725F61"/>
    <w:rsid w:val="00726A47"/>
    <w:rsid w:val="00726E12"/>
    <w:rsid w:val="007376E9"/>
    <w:rsid w:val="007506E3"/>
    <w:rsid w:val="00754E6A"/>
    <w:rsid w:val="00761548"/>
    <w:rsid w:val="00770D28"/>
    <w:rsid w:val="007812DA"/>
    <w:rsid w:val="00785EF6"/>
    <w:rsid w:val="00792D8B"/>
    <w:rsid w:val="00793B47"/>
    <w:rsid w:val="007961F0"/>
    <w:rsid w:val="007A4458"/>
    <w:rsid w:val="007A53D8"/>
    <w:rsid w:val="007A5BFC"/>
    <w:rsid w:val="007A6D09"/>
    <w:rsid w:val="007B341F"/>
    <w:rsid w:val="007C2FDB"/>
    <w:rsid w:val="007C58C2"/>
    <w:rsid w:val="007D0E73"/>
    <w:rsid w:val="007D4D58"/>
    <w:rsid w:val="007F00B0"/>
    <w:rsid w:val="007F0959"/>
    <w:rsid w:val="007F4414"/>
    <w:rsid w:val="007F5230"/>
    <w:rsid w:val="00800389"/>
    <w:rsid w:val="0082628D"/>
    <w:rsid w:val="0082679E"/>
    <w:rsid w:val="00830888"/>
    <w:rsid w:val="00831E1E"/>
    <w:rsid w:val="0084141B"/>
    <w:rsid w:val="00855023"/>
    <w:rsid w:val="008570B5"/>
    <w:rsid w:val="00885EEB"/>
    <w:rsid w:val="008914D6"/>
    <w:rsid w:val="00892146"/>
    <w:rsid w:val="00892352"/>
    <w:rsid w:val="008942BC"/>
    <w:rsid w:val="00897830"/>
    <w:rsid w:val="008A0067"/>
    <w:rsid w:val="008B2A35"/>
    <w:rsid w:val="008B7015"/>
    <w:rsid w:val="008E4F01"/>
    <w:rsid w:val="008E571C"/>
    <w:rsid w:val="008E7409"/>
    <w:rsid w:val="008E77CB"/>
    <w:rsid w:val="008F408C"/>
    <w:rsid w:val="00905EDB"/>
    <w:rsid w:val="00917EFB"/>
    <w:rsid w:val="0092436E"/>
    <w:rsid w:val="00930D71"/>
    <w:rsid w:val="00943814"/>
    <w:rsid w:val="009448AE"/>
    <w:rsid w:val="009471B7"/>
    <w:rsid w:val="00966203"/>
    <w:rsid w:val="0096723F"/>
    <w:rsid w:val="009676E5"/>
    <w:rsid w:val="00971779"/>
    <w:rsid w:val="00975D18"/>
    <w:rsid w:val="00992DD0"/>
    <w:rsid w:val="00997005"/>
    <w:rsid w:val="009A51AB"/>
    <w:rsid w:val="009B1EBE"/>
    <w:rsid w:val="009B289E"/>
    <w:rsid w:val="009B3A6D"/>
    <w:rsid w:val="009B502E"/>
    <w:rsid w:val="009C12C3"/>
    <w:rsid w:val="009C2C7D"/>
    <w:rsid w:val="009C4D46"/>
    <w:rsid w:val="009D7194"/>
    <w:rsid w:val="009E4764"/>
    <w:rsid w:val="00A00628"/>
    <w:rsid w:val="00A10D6B"/>
    <w:rsid w:val="00A362B1"/>
    <w:rsid w:val="00A4771C"/>
    <w:rsid w:val="00A52B2B"/>
    <w:rsid w:val="00A52C4C"/>
    <w:rsid w:val="00A57E97"/>
    <w:rsid w:val="00A6325B"/>
    <w:rsid w:val="00A66DFB"/>
    <w:rsid w:val="00A66E62"/>
    <w:rsid w:val="00A83902"/>
    <w:rsid w:val="00A905D2"/>
    <w:rsid w:val="00A90A81"/>
    <w:rsid w:val="00A918A7"/>
    <w:rsid w:val="00A9270E"/>
    <w:rsid w:val="00A944AB"/>
    <w:rsid w:val="00AA0870"/>
    <w:rsid w:val="00AB720D"/>
    <w:rsid w:val="00AC7A87"/>
    <w:rsid w:val="00AD0EE9"/>
    <w:rsid w:val="00AD3CD3"/>
    <w:rsid w:val="00AD5A77"/>
    <w:rsid w:val="00AD6E31"/>
    <w:rsid w:val="00AF0D73"/>
    <w:rsid w:val="00AF50A3"/>
    <w:rsid w:val="00B07A78"/>
    <w:rsid w:val="00B2046B"/>
    <w:rsid w:val="00B21D24"/>
    <w:rsid w:val="00B21FEA"/>
    <w:rsid w:val="00B22100"/>
    <w:rsid w:val="00B223CD"/>
    <w:rsid w:val="00B26466"/>
    <w:rsid w:val="00B2691C"/>
    <w:rsid w:val="00B26D1E"/>
    <w:rsid w:val="00B5709C"/>
    <w:rsid w:val="00B66C3A"/>
    <w:rsid w:val="00B9024B"/>
    <w:rsid w:val="00B94DA6"/>
    <w:rsid w:val="00BB79A9"/>
    <w:rsid w:val="00BC186C"/>
    <w:rsid w:val="00BC1C87"/>
    <w:rsid w:val="00BC5EDA"/>
    <w:rsid w:val="00BE35AA"/>
    <w:rsid w:val="00BF7997"/>
    <w:rsid w:val="00BF7E56"/>
    <w:rsid w:val="00C03081"/>
    <w:rsid w:val="00C05CE1"/>
    <w:rsid w:val="00C16BB7"/>
    <w:rsid w:val="00C2067F"/>
    <w:rsid w:val="00C37B16"/>
    <w:rsid w:val="00C409A8"/>
    <w:rsid w:val="00C43D4A"/>
    <w:rsid w:val="00C51574"/>
    <w:rsid w:val="00C51DAA"/>
    <w:rsid w:val="00C7239B"/>
    <w:rsid w:val="00C760E3"/>
    <w:rsid w:val="00C767F2"/>
    <w:rsid w:val="00C80BBD"/>
    <w:rsid w:val="00C87FB2"/>
    <w:rsid w:val="00C903B6"/>
    <w:rsid w:val="00C90DC4"/>
    <w:rsid w:val="00C95DE8"/>
    <w:rsid w:val="00C96DD0"/>
    <w:rsid w:val="00CB25D3"/>
    <w:rsid w:val="00CC0052"/>
    <w:rsid w:val="00CD4D6E"/>
    <w:rsid w:val="00CE0976"/>
    <w:rsid w:val="00CE0E5E"/>
    <w:rsid w:val="00CE4157"/>
    <w:rsid w:val="00CE4612"/>
    <w:rsid w:val="00CE6EBC"/>
    <w:rsid w:val="00CF1958"/>
    <w:rsid w:val="00CF1E2A"/>
    <w:rsid w:val="00CF25AD"/>
    <w:rsid w:val="00D013BB"/>
    <w:rsid w:val="00D0319C"/>
    <w:rsid w:val="00D123DD"/>
    <w:rsid w:val="00D13F1A"/>
    <w:rsid w:val="00D233FE"/>
    <w:rsid w:val="00D331C3"/>
    <w:rsid w:val="00D33225"/>
    <w:rsid w:val="00D34F71"/>
    <w:rsid w:val="00D37EF3"/>
    <w:rsid w:val="00D41746"/>
    <w:rsid w:val="00D53DAD"/>
    <w:rsid w:val="00D602E5"/>
    <w:rsid w:val="00D6703E"/>
    <w:rsid w:val="00D77D7B"/>
    <w:rsid w:val="00D839F3"/>
    <w:rsid w:val="00D8718F"/>
    <w:rsid w:val="00D92F9A"/>
    <w:rsid w:val="00D95E61"/>
    <w:rsid w:val="00DB395C"/>
    <w:rsid w:val="00DB5DAB"/>
    <w:rsid w:val="00DC2A21"/>
    <w:rsid w:val="00DC3FD1"/>
    <w:rsid w:val="00DC54FB"/>
    <w:rsid w:val="00DE1936"/>
    <w:rsid w:val="00DF27A7"/>
    <w:rsid w:val="00E07507"/>
    <w:rsid w:val="00E22556"/>
    <w:rsid w:val="00E23A43"/>
    <w:rsid w:val="00E24123"/>
    <w:rsid w:val="00E40F22"/>
    <w:rsid w:val="00E4201B"/>
    <w:rsid w:val="00E45D6B"/>
    <w:rsid w:val="00E529BE"/>
    <w:rsid w:val="00E604E8"/>
    <w:rsid w:val="00E70669"/>
    <w:rsid w:val="00E717A0"/>
    <w:rsid w:val="00E766B6"/>
    <w:rsid w:val="00E8195F"/>
    <w:rsid w:val="00E85762"/>
    <w:rsid w:val="00E86C08"/>
    <w:rsid w:val="00E9237D"/>
    <w:rsid w:val="00E96526"/>
    <w:rsid w:val="00EA4363"/>
    <w:rsid w:val="00EA7336"/>
    <w:rsid w:val="00EB1BFE"/>
    <w:rsid w:val="00EB3F0E"/>
    <w:rsid w:val="00EB4CF1"/>
    <w:rsid w:val="00EB69B6"/>
    <w:rsid w:val="00EC099F"/>
    <w:rsid w:val="00EC0BD9"/>
    <w:rsid w:val="00EC3EBF"/>
    <w:rsid w:val="00EC54AE"/>
    <w:rsid w:val="00EC7E9A"/>
    <w:rsid w:val="00ED1C42"/>
    <w:rsid w:val="00EE39CF"/>
    <w:rsid w:val="00EE3B56"/>
    <w:rsid w:val="00EE597F"/>
    <w:rsid w:val="00EE60F3"/>
    <w:rsid w:val="00EE78D9"/>
    <w:rsid w:val="00EF100D"/>
    <w:rsid w:val="00EF2E82"/>
    <w:rsid w:val="00F1480B"/>
    <w:rsid w:val="00F151B5"/>
    <w:rsid w:val="00F16022"/>
    <w:rsid w:val="00F36171"/>
    <w:rsid w:val="00F37239"/>
    <w:rsid w:val="00F43B48"/>
    <w:rsid w:val="00F44FEF"/>
    <w:rsid w:val="00F655BD"/>
    <w:rsid w:val="00F66856"/>
    <w:rsid w:val="00F740D8"/>
    <w:rsid w:val="00F76279"/>
    <w:rsid w:val="00F837D7"/>
    <w:rsid w:val="00F90433"/>
    <w:rsid w:val="00F94097"/>
    <w:rsid w:val="00F977B9"/>
    <w:rsid w:val="00FA0B75"/>
    <w:rsid w:val="00FA4FD0"/>
    <w:rsid w:val="00FA65BE"/>
    <w:rsid w:val="00FA67C7"/>
    <w:rsid w:val="00FB5AA3"/>
    <w:rsid w:val="00FC2A05"/>
    <w:rsid w:val="00FC2A07"/>
    <w:rsid w:val="00FE3682"/>
    <w:rsid w:val="00FF2592"/>
    <w:rsid w:val="00FF3B47"/>
    <w:rsid w:val="00FF57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it-IT" w:eastAsia="it-IT"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uiPriority="9" w:unhideWhenUsed="1" w:qFormat="1"/>
    <w:lsdException w:name="heading 7" w:uiPriority="9" w:unhideWhenUsed="1" w:qFormat="1"/>
    <w:lsdException w:name="heading 8" w:semiHidden="0" w:qFormat="1"/>
    <w:lsdException w:name="heading 9" w:uiPriority="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Strong" w:semiHidden="0" w:qFormat="1"/>
    <w:lsdException w:name="Emphasis" w:semiHidden="0" w:uiPriority="20" w:qFormat="1"/>
    <w:lsdException w:name="E-mail Signature"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qFormat="1"/>
  </w:latentStyles>
  <w:style w:type="paragraph" w:default="1" w:styleId="Normale">
    <w:name w:val="Normal"/>
    <w:qFormat/>
    <w:rsid w:val="00FC2A07"/>
    <w:pPr>
      <w:spacing w:after="160" w:line="276" w:lineRule="auto"/>
      <w:jc w:val="both"/>
    </w:pPr>
    <w:rPr>
      <w:rFonts w:ascii="Arial" w:hAnsi="Arial"/>
      <w:szCs w:val="22"/>
      <w:lang w:eastAsia="en-US"/>
    </w:rPr>
  </w:style>
  <w:style w:type="paragraph" w:styleId="Titolo1">
    <w:name w:val="heading 1"/>
    <w:basedOn w:val="Normale"/>
    <w:next w:val="Normale"/>
    <w:link w:val="Titolo1Carattere"/>
    <w:uiPriority w:val="99"/>
    <w:qFormat/>
    <w:rsid w:val="006561D7"/>
    <w:pPr>
      <w:keepNext/>
      <w:keepLines/>
      <w:spacing w:before="480" w:after="0"/>
      <w:outlineLvl w:val="0"/>
    </w:pPr>
    <w:rPr>
      <w:rFonts w:ascii="Futura Std Book" w:hAnsi="Futura Std Book"/>
      <w:b/>
      <w:bCs/>
      <w:caps/>
      <w:color w:val="365F91"/>
      <w:sz w:val="28"/>
      <w:szCs w:val="28"/>
    </w:rPr>
  </w:style>
  <w:style w:type="paragraph" w:styleId="Titolo2">
    <w:name w:val="heading 2"/>
    <w:basedOn w:val="Normale"/>
    <w:next w:val="Normale"/>
    <w:link w:val="Titolo2Carattere"/>
    <w:uiPriority w:val="99"/>
    <w:qFormat/>
    <w:rsid w:val="0020644F"/>
    <w:pPr>
      <w:keepNext/>
      <w:keepLines/>
      <w:spacing w:before="200" w:after="0"/>
      <w:outlineLvl w:val="1"/>
    </w:pPr>
    <w:rPr>
      <w:rFonts w:ascii="Futura Std Book" w:hAnsi="Futura Std Book"/>
      <w:b/>
      <w:bCs/>
      <w:color w:val="4F81BD"/>
      <w:sz w:val="26"/>
      <w:szCs w:val="26"/>
    </w:rPr>
  </w:style>
  <w:style w:type="paragraph" w:styleId="Titolo3">
    <w:name w:val="heading 3"/>
    <w:basedOn w:val="Normale"/>
    <w:next w:val="Normale"/>
    <w:link w:val="Titolo3Carattere"/>
    <w:uiPriority w:val="99"/>
    <w:qFormat/>
    <w:rsid w:val="0020644F"/>
    <w:pPr>
      <w:keepNext/>
      <w:keepLines/>
      <w:numPr>
        <w:numId w:val="13"/>
      </w:numPr>
      <w:spacing w:before="200" w:after="0"/>
      <w:outlineLvl w:val="2"/>
    </w:pPr>
    <w:rPr>
      <w:rFonts w:ascii="Futura Std Book" w:hAnsi="Futura Std Book"/>
      <w:b/>
      <w:bCs/>
      <w:color w:val="4F81BD"/>
    </w:rPr>
  </w:style>
  <w:style w:type="paragraph" w:styleId="Titolo4">
    <w:name w:val="heading 4"/>
    <w:basedOn w:val="Normale"/>
    <w:next w:val="Normale"/>
    <w:link w:val="Titolo4Carattere"/>
    <w:uiPriority w:val="99"/>
    <w:qFormat/>
    <w:rsid w:val="0082679E"/>
    <w:pPr>
      <w:keepNext/>
      <w:spacing w:before="240" w:after="60"/>
      <w:outlineLvl w:val="3"/>
    </w:pPr>
    <w:rPr>
      <w:rFonts w:ascii="Calibri" w:hAnsi="Calibri"/>
      <w:b/>
      <w:bCs/>
      <w:sz w:val="28"/>
      <w:szCs w:val="28"/>
    </w:rPr>
  </w:style>
  <w:style w:type="paragraph" w:styleId="Titolo5">
    <w:name w:val="heading 5"/>
    <w:basedOn w:val="Normale"/>
    <w:next w:val="Normale"/>
    <w:link w:val="Titolo5Carattere"/>
    <w:uiPriority w:val="99"/>
    <w:qFormat/>
    <w:rsid w:val="0082679E"/>
    <w:pPr>
      <w:spacing w:before="240" w:after="60"/>
      <w:outlineLvl w:val="4"/>
    </w:pPr>
    <w:rPr>
      <w:rFonts w:ascii="Calibri" w:hAnsi="Calibri"/>
      <w:b/>
      <w:bCs/>
      <w:i/>
      <w:iCs/>
      <w:sz w:val="26"/>
      <w:szCs w:val="26"/>
    </w:rPr>
  </w:style>
  <w:style w:type="paragraph" w:styleId="Titolo8">
    <w:name w:val="heading 8"/>
    <w:basedOn w:val="Normale"/>
    <w:next w:val="Normale"/>
    <w:link w:val="Titolo8Carattere"/>
    <w:uiPriority w:val="99"/>
    <w:qFormat/>
    <w:rsid w:val="00F94097"/>
    <w:pPr>
      <w:keepNext/>
      <w:keepLines/>
      <w:spacing w:before="200" w:after="0"/>
      <w:outlineLvl w:val="7"/>
    </w:pPr>
    <w:rPr>
      <w:rFonts w:ascii="Cambria" w:hAnsi="Cambria"/>
      <w:color w:val="40404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rsid w:val="006561D7"/>
    <w:rPr>
      <w:rFonts w:ascii="Futura Std Book" w:hAnsi="Futura Std Book" w:cs="Times New Roman"/>
      <w:b/>
      <w:bCs/>
      <w:caps/>
      <w:color w:val="365F91"/>
      <w:sz w:val="28"/>
      <w:szCs w:val="28"/>
    </w:rPr>
  </w:style>
  <w:style w:type="character" w:customStyle="1" w:styleId="Titolo2Carattere">
    <w:name w:val="Titolo 2 Carattere"/>
    <w:link w:val="Titolo2"/>
    <w:uiPriority w:val="99"/>
    <w:rsid w:val="006561D7"/>
    <w:rPr>
      <w:rFonts w:ascii="Futura Std Book" w:hAnsi="Futura Std Book" w:cs="Times New Roman"/>
      <w:b/>
      <w:bCs/>
      <w:color w:val="4F81BD"/>
      <w:sz w:val="26"/>
      <w:szCs w:val="26"/>
    </w:rPr>
  </w:style>
  <w:style w:type="character" w:customStyle="1" w:styleId="Titolo3Carattere">
    <w:name w:val="Titolo 3 Carattere"/>
    <w:link w:val="Titolo3"/>
    <w:uiPriority w:val="99"/>
    <w:rsid w:val="0020644F"/>
    <w:rPr>
      <w:rFonts w:ascii="Futura Std Book" w:hAnsi="Futura Std Book" w:cs="Times New Roman"/>
      <w:b/>
      <w:bCs/>
      <w:color w:val="4F81BD"/>
      <w:sz w:val="20"/>
      <w:lang w:eastAsia="en-US"/>
    </w:rPr>
  </w:style>
  <w:style w:type="character" w:customStyle="1" w:styleId="Titolo4Carattere">
    <w:name w:val="Titolo 4 Carattere"/>
    <w:link w:val="Titolo4"/>
    <w:uiPriority w:val="99"/>
    <w:semiHidden/>
    <w:rsid w:val="0082679E"/>
    <w:rPr>
      <w:rFonts w:ascii="Calibri" w:hAnsi="Calibri" w:cs="Times New Roman"/>
      <w:b/>
      <w:bCs/>
      <w:sz w:val="28"/>
      <w:szCs w:val="28"/>
      <w:lang w:eastAsia="en-US"/>
    </w:rPr>
  </w:style>
  <w:style w:type="character" w:customStyle="1" w:styleId="Titolo5Carattere">
    <w:name w:val="Titolo 5 Carattere"/>
    <w:link w:val="Titolo5"/>
    <w:uiPriority w:val="99"/>
    <w:semiHidden/>
    <w:rsid w:val="0082679E"/>
    <w:rPr>
      <w:rFonts w:ascii="Calibri" w:hAnsi="Calibri" w:cs="Times New Roman"/>
      <w:b/>
      <w:bCs/>
      <w:i/>
      <w:iCs/>
      <w:sz w:val="26"/>
      <w:szCs w:val="26"/>
      <w:lang w:eastAsia="en-US"/>
    </w:rPr>
  </w:style>
  <w:style w:type="character" w:customStyle="1" w:styleId="Titolo8Carattere">
    <w:name w:val="Titolo 8 Carattere"/>
    <w:link w:val="Titolo8"/>
    <w:uiPriority w:val="99"/>
    <w:semiHidden/>
    <w:rsid w:val="00F94097"/>
    <w:rPr>
      <w:rFonts w:ascii="Cambria" w:hAnsi="Cambria" w:cs="Times New Roman"/>
      <w:color w:val="404040"/>
      <w:sz w:val="20"/>
      <w:szCs w:val="20"/>
      <w:lang w:eastAsia="en-US"/>
    </w:rPr>
  </w:style>
  <w:style w:type="paragraph" w:styleId="Testonotaapidipagina">
    <w:name w:val="footnote text"/>
    <w:basedOn w:val="Normale"/>
    <w:link w:val="TestonotaapidipaginaCarattere"/>
    <w:uiPriority w:val="99"/>
    <w:semiHidden/>
    <w:rsid w:val="003D7437"/>
    <w:pPr>
      <w:spacing w:after="120"/>
    </w:pPr>
    <w:rPr>
      <w:sz w:val="18"/>
      <w:szCs w:val="20"/>
    </w:rPr>
  </w:style>
  <w:style w:type="character" w:customStyle="1" w:styleId="TestonotaapidipaginaCarattere">
    <w:name w:val="Testo nota a piè di pagina Carattere"/>
    <w:link w:val="Testonotaapidipagina"/>
    <w:uiPriority w:val="99"/>
    <w:semiHidden/>
    <w:rsid w:val="003D7437"/>
    <w:rPr>
      <w:rFonts w:ascii="Arial" w:hAnsi="Arial" w:cs="Times New Roman"/>
      <w:sz w:val="18"/>
      <w:lang w:eastAsia="en-US"/>
    </w:rPr>
  </w:style>
  <w:style w:type="paragraph" w:styleId="Testofumetto">
    <w:name w:val="Balloon Text"/>
    <w:basedOn w:val="Normale"/>
    <w:link w:val="TestofumettoCarattere"/>
    <w:uiPriority w:val="99"/>
    <w:semiHidden/>
    <w:rsid w:val="004C3196"/>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rsid w:val="004C3196"/>
    <w:rPr>
      <w:rFonts w:ascii="Tahoma" w:hAnsi="Tahoma" w:cs="Tahoma"/>
      <w:sz w:val="16"/>
      <w:szCs w:val="16"/>
      <w:lang w:eastAsia="en-US"/>
    </w:rPr>
  </w:style>
  <w:style w:type="paragraph" w:customStyle="1" w:styleId="Titolotitolato">
    <w:name w:val="Titolo titolato"/>
    <w:basedOn w:val="Normale"/>
    <w:uiPriority w:val="99"/>
    <w:rsid w:val="002C284D"/>
    <w:pPr>
      <w:keepNext/>
      <w:autoSpaceDE w:val="0"/>
      <w:autoSpaceDN w:val="0"/>
      <w:adjustRightInd w:val="0"/>
      <w:spacing w:before="480" w:after="120" w:line="260" w:lineRule="exact"/>
    </w:pPr>
    <w:rPr>
      <w:rFonts w:ascii="Futura Std Book" w:hAnsi="Futura Std Book" w:cs="Arial"/>
      <w:b/>
      <w:caps/>
      <w:szCs w:val="20"/>
      <w:lang w:eastAsia="it-IT"/>
    </w:rPr>
  </w:style>
  <w:style w:type="character" w:styleId="Rimandonotaapidipagina">
    <w:name w:val="footnote reference"/>
    <w:uiPriority w:val="99"/>
    <w:semiHidden/>
    <w:rsid w:val="00885EEB"/>
    <w:rPr>
      <w:rFonts w:cs="Times New Roman"/>
      <w:vertAlign w:val="superscript"/>
    </w:rPr>
  </w:style>
  <w:style w:type="character" w:styleId="Rimandocommento">
    <w:name w:val="annotation reference"/>
    <w:uiPriority w:val="99"/>
    <w:semiHidden/>
    <w:rsid w:val="004C3196"/>
    <w:rPr>
      <w:rFonts w:cs="Times New Roman"/>
      <w:sz w:val="16"/>
      <w:szCs w:val="16"/>
    </w:rPr>
  </w:style>
  <w:style w:type="paragraph" w:styleId="Testocommento">
    <w:name w:val="annotation text"/>
    <w:basedOn w:val="Normale"/>
    <w:link w:val="TestocommentoCarattere"/>
    <w:uiPriority w:val="99"/>
    <w:semiHidden/>
    <w:rsid w:val="004C3196"/>
    <w:rPr>
      <w:szCs w:val="20"/>
    </w:rPr>
  </w:style>
  <w:style w:type="character" w:customStyle="1" w:styleId="TestocommentoCarattere">
    <w:name w:val="Testo commento Carattere"/>
    <w:link w:val="Testocommento"/>
    <w:uiPriority w:val="99"/>
    <w:semiHidden/>
    <w:rsid w:val="004C3196"/>
    <w:rPr>
      <w:rFonts w:ascii="Arial" w:hAnsi="Arial" w:cs="Times New Roman"/>
      <w:lang w:eastAsia="en-US"/>
    </w:rPr>
  </w:style>
  <w:style w:type="paragraph" w:styleId="Soggettocommento">
    <w:name w:val="annotation subject"/>
    <w:basedOn w:val="Testocommento"/>
    <w:next w:val="Testocommento"/>
    <w:link w:val="SoggettocommentoCarattere"/>
    <w:uiPriority w:val="99"/>
    <w:semiHidden/>
    <w:rsid w:val="004C3196"/>
    <w:rPr>
      <w:b/>
      <w:bCs/>
    </w:rPr>
  </w:style>
  <w:style w:type="character" w:customStyle="1" w:styleId="SoggettocommentoCarattere">
    <w:name w:val="Soggetto commento Carattere"/>
    <w:link w:val="Soggettocommento"/>
    <w:uiPriority w:val="99"/>
    <w:semiHidden/>
    <w:rsid w:val="004C3196"/>
    <w:rPr>
      <w:rFonts w:ascii="Arial" w:hAnsi="Arial" w:cs="Times New Roman"/>
      <w:b/>
      <w:bCs/>
      <w:lang w:eastAsia="en-US"/>
    </w:rPr>
  </w:style>
  <w:style w:type="paragraph" w:styleId="Intestazione">
    <w:name w:val="header"/>
    <w:basedOn w:val="Normale"/>
    <w:link w:val="IntestazioneCarattere"/>
    <w:uiPriority w:val="99"/>
    <w:rsid w:val="002C284D"/>
    <w:pPr>
      <w:tabs>
        <w:tab w:val="center" w:pos="4819"/>
        <w:tab w:val="right" w:pos="9638"/>
      </w:tabs>
    </w:pPr>
  </w:style>
  <w:style w:type="character" w:customStyle="1" w:styleId="IntestazioneCarattere">
    <w:name w:val="Intestazione Carattere"/>
    <w:link w:val="Intestazione"/>
    <w:uiPriority w:val="99"/>
    <w:rsid w:val="002C284D"/>
    <w:rPr>
      <w:rFonts w:ascii="Arial" w:hAnsi="Arial" w:cs="Times New Roman"/>
      <w:sz w:val="22"/>
      <w:szCs w:val="22"/>
      <w:lang w:eastAsia="en-US"/>
    </w:rPr>
  </w:style>
  <w:style w:type="paragraph" w:styleId="Pidipagina">
    <w:name w:val="footer"/>
    <w:aliases w:val="Carattere"/>
    <w:basedOn w:val="Normale"/>
    <w:link w:val="PidipaginaCarattere"/>
    <w:uiPriority w:val="99"/>
    <w:rsid w:val="002C284D"/>
    <w:pPr>
      <w:tabs>
        <w:tab w:val="center" w:pos="4819"/>
        <w:tab w:val="right" w:pos="9638"/>
      </w:tabs>
    </w:pPr>
  </w:style>
  <w:style w:type="character" w:customStyle="1" w:styleId="PidipaginaCarattere">
    <w:name w:val="Piè di pagina Carattere"/>
    <w:aliases w:val="Carattere Carattere"/>
    <w:link w:val="Pidipagina"/>
    <w:uiPriority w:val="99"/>
    <w:rsid w:val="002C284D"/>
    <w:rPr>
      <w:rFonts w:ascii="Arial" w:hAnsi="Arial" w:cs="Times New Roman"/>
      <w:sz w:val="22"/>
      <w:szCs w:val="22"/>
      <w:lang w:eastAsia="en-US"/>
    </w:rPr>
  </w:style>
  <w:style w:type="paragraph" w:styleId="Sommario3">
    <w:name w:val="toc 3"/>
    <w:basedOn w:val="Normale"/>
    <w:next w:val="Normale"/>
    <w:autoRedefine/>
    <w:uiPriority w:val="99"/>
    <w:semiHidden/>
    <w:rsid w:val="006D61F7"/>
    <w:pPr>
      <w:ind w:left="400"/>
    </w:pPr>
  </w:style>
  <w:style w:type="paragraph" w:styleId="Sommario1">
    <w:name w:val="toc 1"/>
    <w:basedOn w:val="Normale"/>
    <w:next w:val="Normale"/>
    <w:autoRedefine/>
    <w:uiPriority w:val="99"/>
    <w:semiHidden/>
    <w:rsid w:val="006D61F7"/>
  </w:style>
  <w:style w:type="paragraph" w:styleId="Sommario2">
    <w:name w:val="toc 2"/>
    <w:basedOn w:val="Normale"/>
    <w:next w:val="Normale"/>
    <w:autoRedefine/>
    <w:uiPriority w:val="99"/>
    <w:semiHidden/>
    <w:rsid w:val="006D61F7"/>
    <w:pPr>
      <w:ind w:left="200"/>
    </w:pPr>
  </w:style>
  <w:style w:type="character" w:styleId="Collegamentoipertestuale">
    <w:name w:val="Hyperlink"/>
    <w:uiPriority w:val="99"/>
    <w:rsid w:val="006D61F7"/>
    <w:rPr>
      <w:rFonts w:cs="Times New Roman"/>
      <w:color w:val="0000FF"/>
      <w:u w:val="single"/>
    </w:rPr>
  </w:style>
  <w:style w:type="paragraph" w:styleId="Titolosommario">
    <w:name w:val="TOC Heading"/>
    <w:basedOn w:val="Titolo1"/>
    <w:next w:val="Normale"/>
    <w:uiPriority w:val="99"/>
    <w:qFormat/>
    <w:rsid w:val="00536230"/>
    <w:pPr>
      <w:jc w:val="left"/>
      <w:outlineLvl w:val="9"/>
    </w:pPr>
    <w:rPr>
      <w:caps w:val="0"/>
    </w:rPr>
  </w:style>
  <w:style w:type="paragraph" w:styleId="Revisione">
    <w:name w:val="Revision"/>
    <w:hidden/>
    <w:uiPriority w:val="99"/>
    <w:semiHidden/>
    <w:rsid w:val="001952D5"/>
    <w:rPr>
      <w:rFonts w:ascii="Arial" w:hAnsi="Arial"/>
      <w:szCs w:val="22"/>
      <w:lang w:eastAsia="en-US"/>
    </w:rPr>
  </w:style>
  <w:style w:type="paragraph" w:styleId="Mappadocumento">
    <w:name w:val="Document Map"/>
    <w:basedOn w:val="Normale"/>
    <w:link w:val="MappadocumentoCarattere"/>
    <w:uiPriority w:val="99"/>
    <w:semiHidden/>
    <w:rsid w:val="000912F9"/>
    <w:pPr>
      <w:shd w:val="clear" w:color="auto" w:fill="000080"/>
    </w:pPr>
    <w:rPr>
      <w:rFonts w:ascii="Tahoma" w:hAnsi="Tahoma" w:cs="Tahoma"/>
      <w:szCs w:val="20"/>
    </w:rPr>
  </w:style>
  <w:style w:type="character" w:customStyle="1" w:styleId="MappadocumentoCarattere">
    <w:name w:val="Mappa documento Carattere"/>
    <w:link w:val="Mappadocumento"/>
    <w:uiPriority w:val="99"/>
    <w:semiHidden/>
    <w:rsid w:val="00A66E62"/>
    <w:rPr>
      <w:rFonts w:ascii="Tahoma" w:hAnsi="Tahoma" w:cs="Tahoma"/>
      <w:sz w:val="16"/>
      <w:szCs w:val="16"/>
      <w:lang w:eastAsia="en-US"/>
    </w:rPr>
  </w:style>
  <w:style w:type="paragraph" w:styleId="NormaleWeb">
    <w:name w:val="Normal (Web)"/>
    <w:basedOn w:val="Normale"/>
    <w:uiPriority w:val="99"/>
    <w:rsid w:val="008A0067"/>
    <w:pPr>
      <w:spacing w:before="100" w:beforeAutospacing="1" w:after="100" w:afterAutospacing="1" w:line="240" w:lineRule="auto"/>
      <w:jc w:val="left"/>
    </w:pPr>
    <w:rPr>
      <w:sz w:val="24"/>
      <w:szCs w:val="24"/>
      <w:lang w:eastAsia="it-IT"/>
    </w:rPr>
  </w:style>
  <w:style w:type="character" w:styleId="Enfasigrassetto">
    <w:name w:val="Strong"/>
    <w:uiPriority w:val="99"/>
    <w:qFormat/>
    <w:rsid w:val="008A0067"/>
    <w:rPr>
      <w:rFonts w:cs="Times New Roman"/>
      <w:b/>
      <w:bCs/>
    </w:rPr>
  </w:style>
  <w:style w:type="character" w:styleId="AcronimoHTML">
    <w:name w:val="HTML Acronym"/>
    <w:uiPriority w:val="99"/>
    <w:semiHidden/>
    <w:rsid w:val="008A0067"/>
    <w:rPr>
      <w:rFonts w:cs="Times New Roman"/>
    </w:rPr>
  </w:style>
  <w:style w:type="paragraph" w:styleId="Iniziomodulo-z">
    <w:name w:val="HTML Top of Form"/>
    <w:basedOn w:val="Normale"/>
    <w:next w:val="Normale"/>
    <w:link w:val="Iniziomodulo-zCarattere"/>
    <w:hidden/>
    <w:uiPriority w:val="99"/>
    <w:rsid w:val="008A0067"/>
    <w:pPr>
      <w:pBdr>
        <w:bottom w:val="single" w:sz="6" w:space="1" w:color="auto"/>
      </w:pBdr>
      <w:spacing w:after="0" w:line="240" w:lineRule="auto"/>
      <w:jc w:val="center"/>
    </w:pPr>
    <w:rPr>
      <w:rFonts w:cs="Arial"/>
      <w:vanish/>
      <w:sz w:val="16"/>
      <w:szCs w:val="16"/>
      <w:lang w:eastAsia="it-IT"/>
    </w:rPr>
  </w:style>
  <w:style w:type="character" w:customStyle="1" w:styleId="Iniziomodulo-zCarattere">
    <w:name w:val="Inizio modulo -z Carattere"/>
    <w:link w:val="Iniziomodulo-z"/>
    <w:uiPriority w:val="99"/>
    <w:rsid w:val="008A0067"/>
    <w:rPr>
      <w:rFonts w:ascii="Arial" w:hAnsi="Arial" w:cs="Arial"/>
      <w:vanish/>
      <w:sz w:val="16"/>
      <w:szCs w:val="16"/>
    </w:rPr>
  </w:style>
  <w:style w:type="paragraph" w:styleId="Finemodulo-z">
    <w:name w:val="HTML Bottom of Form"/>
    <w:basedOn w:val="Normale"/>
    <w:next w:val="Normale"/>
    <w:link w:val="Finemodulo-zCarattere"/>
    <w:hidden/>
    <w:uiPriority w:val="99"/>
    <w:rsid w:val="008A0067"/>
    <w:pPr>
      <w:pBdr>
        <w:top w:val="single" w:sz="6" w:space="1" w:color="auto"/>
      </w:pBdr>
      <w:spacing w:after="0" w:line="240" w:lineRule="auto"/>
      <w:jc w:val="center"/>
    </w:pPr>
    <w:rPr>
      <w:rFonts w:cs="Arial"/>
      <w:vanish/>
      <w:sz w:val="16"/>
      <w:szCs w:val="16"/>
      <w:lang w:eastAsia="it-IT"/>
    </w:rPr>
  </w:style>
  <w:style w:type="character" w:customStyle="1" w:styleId="Finemodulo-zCarattere">
    <w:name w:val="Fine modulo -z Carattere"/>
    <w:link w:val="Finemodulo-z"/>
    <w:uiPriority w:val="99"/>
    <w:rsid w:val="008A0067"/>
    <w:rPr>
      <w:rFonts w:ascii="Arial" w:hAnsi="Arial" w:cs="Arial"/>
      <w:vanish/>
      <w:sz w:val="16"/>
      <w:szCs w:val="16"/>
    </w:rPr>
  </w:style>
  <w:style w:type="paragraph" w:customStyle="1" w:styleId="Testopredefinito">
    <w:name w:val="Testo predefinito"/>
    <w:basedOn w:val="Normale"/>
    <w:uiPriority w:val="99"/>
    <w:rsid w:val="00CC0052"/>
    <w:pPr>
      <w:spacing w:after="0" w:line="240" w:lineRule="auto"/>
      <w:jc w:val="left"/>
    </w:pPr>
    <w:rPr>
      <w:sz w:val="24"/>
      <w:szCs w:val="20"/>
      <w:lang w:eastAsia="it-IT"/>
    </w:rPr>
  </w:style>
  <w:style w:type="paragraph" w:styleId="Titolo">
    <w:name w:val="Title"/>
    <w:basedOn w:val="Normale"/>
    <w:link w:val="TitoloCarattere"/>
    <w:uiPriority w:val="99"/>
    <w:qFormat/>
    <w:rsid w:val="00CC0052"/>
    <w:pPr>
      <w:spacing w:after="0" w:line="240" w:lineRule="auto"/>
      <w:jc w:val="center"/>
    </w:pPr>
    <w:rPr>
      <w:rFonts w:ascii="Palace Script MT" w:hAnsi="Palace Script MT"/>
      <w:b/>
      <w:bCs/>
      <w:sz w:val="96"/>
      <w:szCs w:val="24"/>
      <w:lang w:eastAsia="it-IT"/>
    </w:rPr>
  </w:style>
  <w:style w:type="character" w:customStyle="1" w:styleId="TitoloCarattere">
    <w:name w:val="Titolo Carattere"/>
    <w:link w:val="Titolo"/>
    <w:uiPriority w:val="99"/>
    <w:rsid w:val="00CC0052"/>
    <w:rPr>
      <w:rFonts w:ascii="Palace Script MT" w:hAnsi="Palace Script MT" w:cs="Times New Roman"/>
      <w:b/>
      <w:bCs/>
      <w:sz w:val="24"/>
      <w:szCs w:val="24"/>
    </w:rPr>
  </w:style>
  <w:style w:type="paragraph" w:customStyle="1" w:styleId="Indentro">
    <w:name w:val="Indentro"/>
    <w:basedOn w:val="Normale"/>
    <w:uiPriority w:val="99"/>
    <w:rsid w:val="0082679E"/>
    <w:pPr>
      <w:spacing w:before="120" w:after="0" w:line="300" w:lineRule="atLeast"/>
      <w:ind w:left="397" w:hanging="397"/>
    </w:pPr>
    <w:rPr>
      <w:sz w:val="22"/>
      <w:lang w:eastAsia="it-IT"/>
    </w:rPr>
  </w:style>
  <w:style w:type="paragraph" w:styleId="Testonormale">
    <w:name w:val="Plain Text"/>
    <w:basedOn w:val="Normale"/>
    <w:link w:val="TestonormaleCarattere"/>
    <w:uiPriority w:val="99"/>
    <w:rsid w:val="0034020F"/>
    <w:pPr>
      <w:spacing w:after="0" w:line="240" w:lineRule="auto"/>
      <w:jc w:val="left"/>
    </w:pPr>
    <w:rPr>
      <w:rFonts w:ascii="Courier New" w:hAnsi="Courier New"/>
      <w:szCs w:val="20"/>
      <w:lang w:eastAsia="it-IT"/>
    </w:rPr>
  </w:style>
  <w:style w:type="character" w:customStyle="1" w:styleId="TestonormaleCarattere">
    <w:name w:val="Testo normale Carattere"/>
    <w:link w:val="Testonormale"/>
    <w:uiPriority w:val="99"/>
    <w:rsid w:val="0034020F"/>
    <w:rPr>
      <w:rFonts w:ascii="Courier New" w:hAnsi="Courier New" w:cs="Times New Roman"/>
    </w:rPr>
  </w:style>
  <w:style w:type="character" w:styleId="Collegamentovisitato">
    <w:name w:val="FollowedHyperlink"/>
    <w:uiPriority w:val="99"/>
    <w:semiHidden/>
    <w:rsid w:val="005A06E8"/>
    <w:rPr>
      <w:rFonts w:cs="Times New Roman"/>
      <w:color w:val="800080"/>
      <w:u w:val="single"/>
    </w:rPr>
  </w:style>
  <w:style w:type="paragraph" w:customStyle="1" w:styleId="CarattereCarattereCarattereCarattereCarattereCarattereCarattereCarattereCarattereCarattereCarattereCarattereCarattereCarattereCarattereCarattereCarattereCarattereCarattereCarattereCarattere">
    <w:name w:val="Carattere Carattere Carattere Carattere Carattere Carattere Carattere Carattere Carattere Carattere Carattere Carattere Carattere Carattere Carattere Carattere Carattere Carattere Carattere Carattere Carattere"/>
    <w:basedOn w:val="Normale"/>
    <w:uiPriority w:val="99"/>
    <w:rsid w:val="00F94097"/>
    <w:pPr>
      <w:spacing w:before="120" w:after="120" w:line="240" w:lineRule="exact"/>
      <w:jc w:val="left"/>
    </w:pPr>
    <w:rPr>
      <w:rFonts w:ascii="Tahoma" w:hAnsi="Tahoma"/>
      <w:szCs w:val="20"/>
      <w:lang w:val="en-US"/>
    </w:rPr>
  </w:style>
  <w:style w:type="table" w:styleId="Grigliatabella">
    <w:name w:val="Table Grid"/>
    <w:basedOn w:val="Tabellanormale"/>
    <w:uiPriority w:val="99"/>
    <w:rsid w:val="00F94097"/>
    <w:pPr>
      <w:spacing w:before="240" w:line="360" w:lineRule="atLeast"/>
      <w:jc w:val="both"/>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opagina">
    <w:name w:val="page number"/>
    <w:uiPriority w:val="99"/>
    <w:rsid w:val="006A0143"/>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3451161">
      <w:marLeft w:val="0"/>
      <w:marRight w:val="0"/>
      <w:marTop w:val="0"/>
      <w:marBottom w:val="0"/>
      <w:divBdr>
        <w:top w:val="none" w:sz="0" w:space="0" w:color="auto"/>
        <w:left w:val="none" w:sz="0" w:space="0" w:color="auto"/>
        <w:bottom w:val="none" w:sz="0" w:space="0" w:color="auto"/>
        <w:right w:val="none" w:sz="0" w:space="0" w:color="auto"/>
      </w:divBdr>
      <w:divsChild>
        <w:div w:id="453451167">
          <w:marLeft w:val="0"/>
          <w:marRight w:val="0"/>
          <w:marTop w:val="0"/>
          <w:marBottom w:val="0"/>
          <w:divBdr>
            <w:top w:val="none" w:sz="0" w:space="0" w:color="auto"/>
            <w:left w:val="none" w:sz="0" w:space="0" w:color="auto"/>
            <w:bottom w:val="none" w:sz="0" w:space="0" w:color="auto"/>
            <w:right w:val="none" w:sz="0" w:space="0" w:color="auto"/>
          </w:divBdr>
          <w:divsChild>
            <w:div w:id="453451243">
              <w:marLeft w:val="0"/>
              <w:marRight w:val="0"/>
              <w:marTop w:val="0"/>
              <w:marBottom w:val="0"/>
              <w:divBdr>
                <w:top w:val="none" w:sz="0" w:space="0" w:color="auto"/>
                <w:left w:val="none" w:sz="0" w:space="0" w:color="auto"/>
                <w:bottom w:val="none" w:sz="0" w:space="0" w:color="auto"/>
                <w:right w:val="none" w:sz="0" w:space="0" w:color="auto"/>
              </w:divBdr>
              <w:divsChild>
                <w:div w:id="453451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3451185">
      <w:marLeft w:val="0"/>
      <w:marRight w:val="0"/>
      <w:marTop w:val="0"/>
      <w:marBottom w:val="0"/>
      <w:divBdr>
        <w:top w:val="none" w:sz="0" w:space="0" w:color="auto"/>
        <w:left w:val="none" w:sz="0" w:space="0" w:color="auto"/>
        <w:bottom w:val="none" w:sz="0" w:space="0" w:color="auto"/>
        <w:right w:val="none" w:sz="0" w:space="0" w:color="auto"/>
      </w:divBdr>
      <w:divsChild>
        <w:div w:id="453451160">
          <w:marLeft w:val="0"/>
          <w:marRight w:val="0"/>
          <w:marTop w:val="0"/>
          <w:marBottom w:val="0"/>
          <w:divBdr>
            <w:top w:val="none" w:sz="0" w:space="0" w:color="auto"/>
            <w:left w:val="none" w:sz="0" w:space="0" w:color="auto"/>
            <w:bottom w:val="none" w:sz="0" w:space="0" w:color="auto"/>
            <w:right w:val="none" w:sz="0" w:space="0" w:color="auto"/>
          </w:divBdr>
        </w:div>
        <w:div w:id="453451162">
          <w:marLeft w:val="0"/>
          <w:marRight w:val="0"/>
          <w:marTop w:val="0"/>
          <w:marBottom w:val="0"/>
          <w:divBdr>
            <w:top w:val="none" w:sz="0" w:space="0" w:color="auto"/>
            <w:left w:val="none" w:sz="0" w:space="0" w:color="auto"/>
            <w:bottom w:val="none" w:sz="0" w:space="0" w:color="auto"/>
            <w:right w:val="none" w:sz="0" w:space="0" w:color="auto"/>
          </w:divBdr>
        </w:div>
        <w:div w:id="453451163">
          <w:marLeft w:val="0"/>
          <w:marRight w:val="0"/>
          <w:marTop w:val="0"/>
          <w:marBottom w:val="0"/>
          <w:divBdr>
            <w:top w:val="none" w:sz="0" w:space="0" w:color="auto"/>
            <w:left w:val="none" w:sz="0" w:space="0" w:color="auto"/>
            <w:bottom w:val="none" w:sz="0" w:space="0" w:color="auto"/>
            <w:right w:val="none" w:sz="0" w:space="0" w:color="auto"/>
          </w:divBdr>
        </w:div>
        <w:div w:id="453451164">
          <w:marLeft w:val="0"/>
          <w:marRight w:val="0"/>
          <w:marTop w:val="0"/>
          <w:marBottom w:val="0"/>
          <w:divBdr>
            <w:top w:val="none" w:sz="0" w:space="0" w:color="auto"/>
            <w:left w:val="none" w:sz="0" w:space="0" w:color="auto"/>
            <w:bottom w:val="none" w:sz="0" w:space="0" w:color="auto"/>
            <w:right w:val="none" w:sz="0" w:space="0" w:color="auto"/>
          </w:divBdr>
        </w:div>
        <w:div w:id="453451165">
          <w:marLeft w:val="0"/>
          <w:marRight w:val="0"/>
          <w:marTop w:val="0"/>
          <w:marBottom w:val="0"/>
          <w:divBdr>
            <w:top w:val="none" w:sz="0" w:space="0" w:color="auto"/>
            <w:left w:val="none" w:sz="0" w:space="0" w:color="auto"/>
            <w:bottom w:val="none" w:sz="0" w:space="0" w:color="auto"/>
            <w:right w:val="none" w:sz="0" w:space="0" w:color="auto"/>
          </w:divBdr>
        </w:div>
        <w:div w:id="453451166">
          <w:marLeft w:val="0"/>
          <w:marRight w:val="0"/>
          <w:marTop w:val="0"/>
          <w:marBottom w:val="0"/>
          <w:divBdr>
            <w:top w:val="none" w:sz="0" w:space="0" w:color="auto"/>
            <w:left w:val="none" w:sz="0" w:space="0" w:color="auto"/>
            <w:bottom w:val="none" w:sz="0" w:space="0" w:color="auto"/>
            <w:right w:val="none" w:sz="0" w:space="0" w:color="auto"/>
          </w:divBdr>
        </w:div>
        <w:div w:id="453451168">
          <w:marLeft w:val="0"/>
          <w:marRight w:val="0"/>
          <w:marTop w:val="0"/>
          <w:marBottom w:val="0"/>
          <w:divBdr>
            <w:top w:val="none" w:sz="0" w:space="0" w:color="auto"/>
            <w:left w:val="none" w:sz="0" w:space="0" w:color="auto"/>
            <w:bottom w:val="none" w:sz="0" w:space="0" w:color="auto"/>
            <w:right w:val="none" w:sz="0" w:space="0" w:color="auto"/>
          </w:divBdr>
        </w:div>
        <w:div w:id="453451169">
          <w:marLeft w:val="0"/>
          <w:marRight w:val="0"/>
          <w:marTop w:val="0"/>
          <w:marBottom w:val="0"/>
          <w:divBdr>
            <w:top w:val="none" w:sz="0" w:space="0" w:color="auto"/>
            <w:left w:val="none" w:sz="0" w:space="0" w:color="auto"/>
            <w:bottom w:val="none" w:sz="0" w:space="0" w:color="auto"/>
            <w:right w:val="none" w:sz="0" w:space="0" w:color="auto"/>
          </w:divBdr>
        </w:div>
        <w:div w:id="453451170">
          <w:marLeft w:val="0"/>
          <w:marRight w:val="0"/>
          <w:marTop w:val="0"/>
          <w:marBottom w:val="0"/>
          <w:divBdr>
            <w:top w:val="none" w:sz="0" w:space="0" w:color="auto"/>
            <w:left w:val="none" w:sz="0" w:space="0" w:color="auto"/>
            <w:bottom w:val="none" w:sz="0" w:space="0" w:color="auto"/>
            <w:right w:val="none" w:sz="0" w:space="0" w:color="auto"/>
          </w:divBdr>
        </w:div>
        <w:div w:id="453451171">
          <w:marLeft w:val="0"/>
          <w:marRight w:val="0"/>
          <w:marTop w:val="0"/>
          <w:marBottom w:val="0"/>
          <w:divBdr>
            <w:top w:val="none" w:sz="0" w:space="0" w:color="auto"/>
            <w:left w:val="none" w:sz="0" w:space="0" w:color="auto"/>
            <w:bottom w:val="none" w:sz="0" w:space="0" w:color="auto"/>
            <w:right w:val="none" w:sz="0" w:space="0" w:color="auto"/>
          </w:divBdr>
        </w:div>
        <w:div w:id="453451172">
          <w:marLeft w:val="0"/>
          <w:marRight w:val="0"/>
          <w:marTop w:val="0"/>
          <w:marBottom w:val="0"/>
          <w:divBdr>
            <w:top w:val="none" w:sz="0" w:space="0" w:color="auto"/>
            <w:left w:val="none" w:sz="0" w:space="0" w:color="auto"/>
            <w:bottom w:val="none" w:sz="0" w:space="0" w:color="auto"/>
            <w:right w:val="none" w:sz="0" w:space="0" w:color="auto"/>
          </w:divBdr>
        </w:div>
        <w:div w:id="453451173">
          <w:marLeft w:val="0"/>
          <w:marRight w:val="0"/>
          <w:marTop w:val="0"/>
          <w:marBottom w:val="0"/>
          <w:divBdr>
            <w:top w:val="none" w:sz="0" w:space="0" w:color="auto"/>
            <w:left w:val="none" w:sz="0" w:space="0" w:color="auto"/>
            <w:bottom w:val="none" w:sz="0" w:space="0" w:color="auto"/>
            <w:right w:val="none" w:sz="0" w:space="0" w:color="auto"/>
          </w:divBdr>
        </w:div>
        <w:div w:id="453451174">
          <w:marLeft w:val="0"/>
          <w:marRight w:val="0"/>
          <w:marTop w:val="0"/>
          <w:marBottom w:val="0"/>
          <w:divBdr>
            <w:top w:val="none" w:sz="0" w:space="0" w:color="auto"/>
            <w:left w:val="none" w:sz="0" w:space="0" w:color="auto"/>
            <w:bottom w:val="none" w:sz="0" w:space="0" w:color="auto"/>
            <w:right w:val="none" w:sz="0" w:space="0" w:color="auto"/>
          </w:divBdr>
        </w:div>
        <w:div w:id="453451175">
          <w:marLeft w:val="0"/>
          <w:marRight w:val="0"/>
          <w:marTop w:val="0"/>
          <w:marBottom w:val="0"/>
          <w:divBdr>
            <w:top w:val="none" w:sz="0" w:space="0" w:color="auto"/>
            <w:left w:val="none" w:sz="0" w:space="0" w:color="auto"/>
            <w:bottom w:val="none" w:sz="0" w:space="0" w:color="auto"/>
            <w:right w:val="none" w:sz="0" w:space="0" w:color="auto"/>
          </w:divBdr>
        </w:div>
        <w:div w:id="453451176">
          <w:marLeft w:val="0"/>
          <w:marRight w:val="0"/>
          <w:marTop w:val="0"/>
          <w:marBottom w:val="0"/>
          <w:divBdr>
            <w:top w:val="none" w:sz="0" w:space="0" w:color="auto"/>
            <w:left w:val="none" w:sz="0" w:space="0" w:color="auto"/>
            <w:bottom w:val="none" w:sz="0" w:space="0" w:color="auto"/>
            <w:right w:val="none" w:sz="0" w:space="0" w:color="auto"/>
          </w:divBdr>
        </w:div>
        <w:div w:id="453451177">
          <w:marLeft w:val="0"/>
          <w:marRight w:val="0"/>
          <w:marTop w:val="0"/>
          <w:marBottom w:val="0"/>
          <w:divBdr>
            <w:top w:val="none" w:sz="0" w:space="0" w:color="auto"/>
            <w:left w:val="none" w:sz="0" w:space="0" w:color="auto"/>
            <w:bottom w:val="none" w:sz="0" w:space="0" w:color="auto"/>
            <w:right w:val="none" w:sz="0" w:space="0" w:color="auto"/>
          </w:divBdr>
        </w:div>
        <w:div w:id="453451178">
          <w:marLeft w:val="0"/>
          <w:marRight w:val="0"/>
          <w:marTop w:val="0"/>
          <w:marBottom w:val="0"/>
          <w:divBdr>
            <w:top w:val="none" w:sz="0" w:space="0" w:color="auto"/>
            <w:left w:val="none" w:sz="0" w:space="0" w:color="auto"/>
            <w:bottom w:val="none" w:sz="0" w:space="0" w:color="auto"/>
            <w:right w:val="none" w:sz="0" w:space="0" w:color="auto"/>
          </w:divBdr>
        </w:div>
        <w:div w:id="453451179">
          <w:marLeft w:val="0"/>
          <w:marRight w:val="0"/>
          <w:marTop w:val="0"/>
          <w:marBottom w:val="0"/>
          <w:divBdr>
            <w:top w:val="none" w:sz="0" w:space="0" w:color="auto"/>
            <w:left w:val="none" w:sz="0" w:space="0" w:color="auto"/>
            <w:bottom w:val="none" w:sz="0" w:space="0" w:color="auto"/>
            <w:right w:val="none" w:sz="0" w:space="0" w:color="auto"/>
          </w:divBdr>
        </w:div>
        <w:div w:id="453451180">
          <w:marLeft w:val="0"/>
          <w:marRight w:val="0"/>
          <w:marTop w:val="0"/>
          <w:marBottom w:val="0"/>
          <w:divBdr>
            <w:top w:val="none" w:sz="0" w:space="0" w:color="auto"/>
            <w:left w:val="none" w:sz="0" w:space="0" w:color="auto"/>
            <w:bottom w:val="none" w:sz="0" w:space="0" w:color="auto"/>
            <w:right w:val="none" w:sz="0" w:space="0" w:color="auto"/>
          </w:divBdr>
        </w:div>
        <w:div w:id="453451181">
          <w:marLeft w:val="0"/>
          <w:marRight w:val="0"/>
          <w:marTop w:val="0"/>
          <w:marBottom w:val="0"/>
          <w:divBdr>
            <w:top w:val="none" w:sz="0" w:space="0" w:color="auto"/>
            <w:left w:val="none" w:sz="0" w:space="0" w:color="auto"/>
            <w:bottom w:val="none" w:sz="0" w:space="0" w:color="auto"/>
            <w:right w:val="none" w:sz="0" w:space="0" w:color="auto"/>
          </w:divBdr>
        </w:div>
        <w:div w:id="453451182">
          <w:marLeft w:val="0"/>
          <w:marRight w:val="0"/>
          <w:marTop w:val="0"/>
          <w:marBottom w:val="0"/>
          <w:divBdr>
            <w:top w:val="none" w:sz="0" w:space="0" w:color="auto"/>
            <w:left w:val="none" w:sz="0" w:space="0" w:color="auto"/>
            <w:bottom w:val="none" w:sz="0" w:space="0" w:color="auto"/>
            <w:right w:val="none" w:sz="0" w:space="0" w:color="auto"/>
          </w:divBdr>
        </w:div>
        <w:div w:id="453451183">
          <w:marLeft w:val="0"/>
          <w:marRight w:val="0"/>
          <w:marTop w:val="0"/>
          <w:marBottom w:val="0"/>
          <w:divBdr>
            <w:top w:val="none" w:sz="0" w:space="0" w:color="auto"/>
            <w:left w:val="none" w:sz="0" w:space="0" w:color="auto"/>
            <w:bottom w:val="none" w:sz="0" w:space="0" w:color="auto"/>
            <w:right w:val="none" w:sz="0" w:space="0" w:color="auto"/>
          </w:divBdr>
        </w:div>
        <w:div w:id="453451184">
          <w:marLeft w:val="0"/>
          <w:marRight w:val="0"/>
          <w:marTop w:val="0"/>
          <w:marBottom w:val="0"/>
          <w:divBdr>
            <w:top w:val="none" w:sz="0" w:space="0" w:color="auto"/>
            <w:left w:val="none" w:sz="0" w:space="0" w:color="auto"/>
            <w:bottom w:val="none" w:sz="0" w:space="0" w:color="auto"/>
            <w:right w:val="none" w:sz="0" w:space="0" w:color="auto"/>
          </w:divBdr>
        </w:div>
        <w:div w:id="453451186">
          <w:marLeft w:val="0"/>
          <w:marRight w:val="0"/>
          <w:marTop w:val="0"/>
          <w:marBottom w:val="0"/>
          <w:divBdr>
            <w:top w:val="none" w:sz="0" w:space="0" w:color="auto"/>
            <w:left w:val="none" w:sz="0" w:space="0" w:color="auto"/>
            <w:bottom w:val="none" w:sz="0" w:space="0" w:color="auto"/>
            <w:right w:val="none" w:sz="0" w:space="0" w:color="auto"/>
          </w:divBdr>
        </w:div>
        <w:div w:id="453451187">
          <w:marLeft w:val="0"/>
          <w:marRight w:val="0"/>
          <w:marTop w:val="0"/>
          <w:marBottom w:val="0"/>
          <w:divBdr>
            <w:top w:val="none" w:sz="0" w:space="0" w:color="auto"/>
            <w:left w:val="none" w:sz="0" w:space="0" w:color="auto"/>
            <w:bottom w:val="none" w:sz="0" w:space="0" w:color="auto"/>
            <w:right w:val="none" w:sz="0" w:space="0" w:color="auto"/>
          </w:divBdr>
        </w:div>
        <w:div w:id="453451188">
          <w:marLeft w:val="0"/>
          <w:marRight w:val="0"/>
          <w:marTop w:val="0"/>
          <w:marBottom w:val="0"/>
          <w:divBdr>
            <w:top w:val="none" w:sz="0" w:space="0" w:color="auto"/>
            <w:left w:val="none" w:sz="0" w:space="0" w:color="auto"/>
            <w:bottom w:val="none" w:sz="0" w:space="0" w:color="auto"/>
            <w:right w:val="none" w:sz="0" w:space="0" w:color="auto"/>
          </w:divBdr>
        </w:div>
        <w:div w:id="453451190">
          <w:marLeft w:val="0"/>
          <w:marRight w:val="0"/>
          <w:marTop w:val="0"/>
          <w:marBottom w:val="0"/>
          <w:divBdr>
            <w:top w:val="none" w:sz="0" w:space="0" w:color="auto"/>
            <w:left w:val="none" w:sz="0" w:space="0" w:color="auto"/>
            <w:bottom w:val="none" w:sz="0" w:space="0" w:color="auto"/>
            <w:right w:val="none" w:sz="0" w:space="0" w:color="auto"/>
          </w:divBdr>
        </w:div>
        <w:div w:id="453451191">
          <w:marLeft w:val="0"/>
          <w:marRight w:val="0"/>
          <w:marTop w:val="0"/>
          <w:marBottom w:val="0"/>
          <w:divBdr>
            <w:top w:val="none" w:sz="0" w:space="0" w:color="auto"/>
            <w:left w:val="none" w:sz="0" w:space="0" w:color="auto"/>
            <w:bottom w:val="none" w:sz="0" w:space="0" w:color="auto"/>
            <w:right w:val="none" w:sz="0" w:space="0" w:color="auto"/>
          </w:divBdr>
        </w:div>
        <w:div w:id="453451192">
          <w:marLeft w:val="0"/>
          <w:marRight w:val="0"/>
          <w:marTop w:val="0"/>
          <w:marBottom w:val="0"/>
          <w:divBdr>
            <w:top w:val="none" w:sz="0" w:space="0" w:color="auto"/>
            <w:left w:val="none" w:sz="0" w:space="0" w:color="auto"/>
            <w:bottom w:val="none" w:sz="0" w:space="0" w:color="auto"/>
            <w:right w:val="none" w:sz="0" w:space="0" w:color="auto"/>
          </w:divBdr>
        </w:div>
        <w:div w:id="453451193">
          <w:marLeft w:val="0"/>
          <w:marRight w:val="0"/>
          <w:marTop w:val="0"/>
          <w:marBottom w:val="0"/>
          <w:divBdr>
            <w:top w:val="none" w:sz="0" w:space="0" w:color="auto"/>
            <w:left w:val="none" w:sz="0" w:space="0" w:color="auto"/>
            <w:bottom w:val="none" w:sz="0" w:space="0" w:color="auto"/>
            <w:right w:val="none" w:sz="0" w:space="0" w:color="auto"/>
          </w:divBdr>
        </w:div>
        <w:div w:id="453451194">
          <w:marLeft w:val="0"/>
          <w:marRight w:val="0"/>
          <w:marTop w:val="0"/>
          <w:marBottom w:val="0"/>
          <w:divBdr>
            <w:top w:val="none" w:sz="0" w:space="0" w:color="auto"/>
            <w:left w:val="none" w:sz="0" w:space="0" w:color="auto"/>
            <w:bottom w:val="none" w:sz="0" w:space="0" w:color="auto"/>
            <w:right w:val="none" w:sz="0" w:space="0" w:color="auto"/>
          </w:divBdr>
        </w:div>
        <w:div w:id="453451197">
          <w:marLeft w:val="0"/>
          <w:marRight w:val="0"/>
          <w:marTop w:val="0"/>
          <w:marBottom w:val="0"/>
          <w:divBdr>
            <w:top w:val="none" w:sz="0" w:space="0" w:color="auto"/>
            <w:left w:val="none" w:sz="0" w:space="0" w:color="auto"/>
            <w:bottom w:val="none" w:sz="0" w:space="0" w:color="auto"/>
            <w:right w:val="none" w:sz="0" w:space="0" w:color="auto"/>
          </w:divBdr>
        </w:div>
        <w:div w:id="453451198">
          <w:marLeft w:val="0"/>
          <w:marRight w:val="0"/>
          <w:marTop w:val="0"/>
          <w:marBottom w:val="0"/>
          <w:divBdr>
            <w:top w:val="none" w:sz="0" w:space="0" w:color="auto"/>
            <w:left w:val="none" w:sz="0" w:space="0" w:color="auto"/>
            <w:bottom w:val="none" w:sz="0" w:space="0" w:color="auto"/>
            <w:right w:val="none" w:sz="0" w:space="0" w:color="auto"/>
          </w:divBdr>
        </w:div>
        <w:div w:id="453451199">
          <w:marLeft w:val="0"/>
          <w:marRight w:val="0"/>
          <w:marTop w:val="0"/>
          <w:marBottom w:val="0"/>
          <w:divBdr>
            <w:top w:val="none" w:sz="0" w:space="0" w:color="auto"/>
            <w:left w:val="none" w:sz="0" w:space="0" w:color="auto"/>
            <w:bottom w:val="none" w:sz="0" w:space="0" w:color="auto"/>
            <w:right w:val="none" w:sz="0" w:space="0" w:color="auto"/>
          </w:divBdr>
        </w:div>
        <w:div w:id="453451200">
          <w:marLeft w:val="0"/>
          <w:marRight w:val="0"/>
          <w:marTop w:val="0"/>
          <w:marBottom w:val="0"/>
          <w:divBdr>
            <w:top w:val="none" w:sz="0" w:space="0" w:color="auto"/>
            <w:left w:val="none" w:sz="0" w:space="0" w:color="auto"/>
            <w:bottom w:val="none" w:sz="0" w:space="0" w:color="auto"/>
            <w:right w:val="none" w:sz="0" w:space="0" w:color="auto"/>
          </w:divBdr>
        </w:div>
        <w:div w:id="453451201">
          <w:marLeft w:val="0"/>
          <w:marRight w:val="0"/>
          <w:marTop w:val="0"/>
          <w:marBottom w:val="0"/>
          <w:divBdr>
            <w:top w:val="none" w:sz="0" w:space="0" w:color="auto"/>
            <w:left w:val="none" w:sz="0" w:space="0" w:color="auto"/>
            <w:bottom w:val="none" w:sz="0" w:space="0" w:color="auto"/>
            <w:right w:val="none" w:sz="0" w:space="0" w:color="auto"/>
          </w:divBdr>
        </w:div>
        <w:div w:id="453451202">
          <w:marLeft w:val="0"/>
          <w:marRight w:val="0"/>
          <w:marTop w:val="0"/>
          <w:marBottom w:val="0"/>
          <w:divBdr>
            <w:top w:val="none" w:sz="0" w:space="0" w:color="auto"/>
            <w:left w:val="none" w:sz="0" w:space="0" w:color="auto"/>
            <w:bottom w:val="none" w:sz="0" w:space="0" w:color="auto"/>
            <w:right w:val="none" w:sz="0" w:space="0" w:color="auto"/>
          </w:divBdr>
        </w:div>
        <w:div w:id="453451203">
          <w:marLeft w:val="0"/>
          <w:marRight w:val="0"/>
          <w:marTop w:val="0"/>
          <w:marBottom w:val="0"/>
          <w:divBdr>
            <w:top w:val="none" w:sz="0" w:space="0" w:color="auto"/>
            <w:left w:val="none" w:sz="0" w:space="0" w:color="auto"/>
            <w:bottom w:val="none" w:sz="0" w:space="0" w:color="auto"/>
            <w:right w:val="none" w:sz="0" w:space="0" w:color="auto"/>
          </w:divBdr>
        </w:div>
        <w:div w:id="453451204">
          <w:marLeft w:val="0"/>
          <w:marRight w:val="0"/>
          <w:marTop w:val="0"/>
          <w:marBottom w:val="0"/>
          <w:divBdr>
            <w:top w:val="none" w:sz="0" w:space="0" w:color="auto"/>
            <w:left w:val="none" w:sz="0" w:space="0" w:color="auto"/>
            <w:bottom w:val="none" w:sz="0" w:space="0" w:color="auto"/>
            <w:right w:val="none" w:sz="0" w:space="0" w:color="auto"/>
          </w:divBdr>
        </w:div>
        <w:div w:id="453451205">
          <w:marLeft w:val="0"/>
          <w:marRight w:val="0"/>
          <w:marTop w:val="0"/>
          <w:marBottom w:val="0"/>
          <w:divBdr>
            <w:top w:val="none" w:sz="0" w:space="0" w:color="auto"/>
            <w:left w:val="none" w:sz="0" w:space="0" w:color="auto"/>
            <w:bottom w:val="none" w:sz="0" w:space="0" w:color="auto"/>
            <w:right w:val="none" w:sz="0" w:space="0" w:color="auto"/>
          </w:divBdr>
        </w:div>
        <w:div w:id="453451206">
          <w:marLeft w:val="0"/>
          <w:marRight w:val="0"/>
          <w:marTop w:val="0"/>
          <w:marBottom w:val="0"/>
          <w:divBdr>
            <w:top w:val="none" w:sz="0" w:space="0" w:color="auto"/>
            <w:left w:val="none" w:sz="0" w:space="0" w:color="auto"/>
            <w:bottom w:val="none" w:sz="0" w:space="0" w:color="auto"/>
            <w:right w:val="none" w:sz="0" w:space="0" w:color="auto"/>
          </w:divBdr>
        </w:div>
        <w:div w:id="453451208">
          <w:marLeft w:val="0"/>
          <w:marRight w:val="0"/>
          <w:marTop w:val="0"/>
          <w:marBottom w:val="0"/>
          <w:divBdr>
            <w:top w:val="none" w:sz="0" w:space="0" w:color="auto"/>
            <w:left w:val="none" w:sz="0" w:space="0" w:color="auto"/>
            <w:bottom w:val="none" w:sz="0" w:space="0" w:color="auto"/>
            <w:right w:val="none" w:sz="0" w:space="0" w:color="auto"/>
          </w:divBdr>
        </w:div>
        <w:div w:id="453451209">
          <w:marLeft w:val="0"/>
          <w:marRight w:val="0"/>
          <w:marTop w:val="0"/>
          <w:marBottom w:val="0"/>
          <w:divBdr>
            <w:top w:val="none" w:sz="0" w:space="0" w:color="auto"/>
            <w:left w:val="none" w:sz="0" w:space="0" w:color="auto"/>
            <w:bottom w:val="none" w:sz="0" w:space="0" w:color="auto"/>
            <w:right w:val="none" w:sz="0" w:space="0" w:color="auto"/>
          </w:divBdr>
        </w:div>
        <w:div w:id="453451210">
          <w:marLeft w:val="0"/>
          <w:marRight w:val="0"/>
          <w:marTop w:val="0"/>
          <w:marBottom w:val="0"/>
          <w:divBdr>
            <w:top w:val="none" w:sz="0" w:space="0" w:color="auto"/>
            <w:left w:val="none" w:sz="0" w:space="0" w:color="auto"/>
            <w:bottom w:val="none" w:sz="0" w:space="0" w:color="auto"/>
            <w:right w:val="none" w:sz="0" w:space="0" w:color="auto"/>
          </w:divBdr>
        </w:div>
        <w:div w:id="453451211">
          <w:marLeft w:val="0"/>
          <w:marRight w:val="0"/>
          <w:marTop w:val="0"/>
          <w:marBottom w:val="0"/>
          <w:divBdr>
            <w:top w:val="none" w:sz="0" w:space="0" w:color="auto"/>
            <w:left w:val="none" w:sz="0" w:space="0" w:color="auto"/>
            <w:bottom w:val="none" w:sz="0" w:space="0" w:color="auto"/>
            <w:right w:val="none" w:sz="0" w:space="0" w:color="auto"/>
          </w:divBdr>
        </w:div>
        <w:div w:id="453451212">
          <w:marLeft w:val="0"/>
          <w:marRight w:val="0"/>
          <w:marTop w:val="0"/>
          <w:marBottom w:val="0"/>
          <w:divBdr>
            <w:top w:val="none" w:sz="0" w:space="0" w:color="auto"/>
            <w:left w:val="none" w:sz="0" w:space="0" w:color="auto"/>
            <w:bottom w:val="none" w:sz="0" w:space="0" w:color="auto"/>
            <w:right w:val="none" w:sz="0" w:space="0" w:color="auto"/>
          </w:divBdr>
        </w:div>
        <w:div w:id="453451213">
          <w:marLeft w:val="0"/>
          <w:marRight w:val="0"/>
          <w:marTop w:val="0"/>
          <w:marBottom w:val="0"/>
          <w:divBdr>
            <w:top w:val="none" w:sz="0" w:space="0" w:color="auto"/>
            <w:left w:val="none" w:sz="0" w:space="0" w:color="auto"/>
            <w:bottom w:val="none" w:sz="0" w:space="0" w:color="auto"/>
            <w:right w:val="none" w:sz="0" w:space="0" w:color="auto"/>
          </w:divBdr>
        </w:div>
        <w:div w:id="453451214">
          <w:marLeft w:val="0"/>
          <w:marRight w:val="0"/>
          <w:marTop w:val="0"/>
          <w:marBottom w:val="0"/>
          <w:divBdr>
            <w:top w:val="none" w:sz="0" w:space="0" w:color="auto"/>
            <w:left w:val="none" w:sz="0" w:space="0" w:color="auto"/>
            <w:bottom w:val="none" w:sz="0" w:space="0" w:color="auto"/>
            <w:right w:val="none" w:sz="0" w:space="0" w:color="auto"/>
          </w:divBdr>
        </w:div>
        <w:div w:id="453451215">
          <w:marLeft w:val="0"/>
          <w:marRight w:val="0"/>
          <w:marTop w:val="0"/>
          <w:marBottom w:val="0"/>
          <w:divBdr>
            <w:top w:val="none" w:sz="0" w:space="0" w:color="auto"/>
            <w:left w:val="none" w:sz="0" w:space="0" w:color="auto"/>
            <w:bottom w:val="none" w:sz="0" w:space="0" w:color="auto"/>
            <w:right w:val="none" w:sz="0" w:space="0" w:color="auto"/>
          </w:divBdr>
        </w:div>
        <w:div w:id="453451216">
          <w:marLeft w:val="0"/>
          <w:marRight w:val="0"/>
          <w:marTop w:val="0"/>
          <w:marBottom w:val="0"/>
          <w:divBdr>
            <w:top w:val="none" w:sz="0" w:space="0" w:color="auto"/>
            <w:left w:val="none" w:sz="0" w:space="0" w:color="auto"/>
            <w:bottom w:val="none" w:sz="0" w:space="0" w:color="auto"/>
            <w:right w:val="none" w:sz="0" w:space="0" w:color="auto"/>
          </w:divBdr>
        </w:div>
        <w:div w:id="453451217">
          <w:marLeft w:val="0"/>
          <w:marRight w:val="0"/>
          <w:marTop w:val="0"/>
          <w:marBottom w:val="0"/>
          <w:divBdr>
            <w:top w:val="none" w:sz="0" w:space="0" w:color="auto"/>
            <w:left w:val="none" w:sz="0" w:space="0" w:color="auto"/>
            <w:bottom w:val="none" w:sz="0" w:space="0" w:color="auto"/>
            <w:right w:val="none" w:sz="0" w:space="0" w:color="auto"/>
          </w:divBdr>
        </w:div>
        <w:div w:id="453451218">
          <w:marLeft w:val="0"/>
          <w:marRight w:val="0"/>
          <w:marTop w:val="0"/>
          <w:marBottom w:val="0"/>
          <w:divBdr>
            <w:top w:val="none" w:sz="0" w:space="0" w:color="auto"/>
            <w:left w:val="none" w:sz="0" w:space="0" w:color="auto"/>
            <w:bottom w:val="none" w:sz="0" w:space="0" w:color="auto"/>
            <w:right w:val="none" w:sz="0" w:space="0" w:color="auto"/>
          </w:divBdr>
        </w:div>
        <w:div w:id="453451219">
          <w:marLeft w:val="0"/>
          <w:marRight w:val="0"/>
          <w:marTop w:val="0"/>
          <w:marBottom w:val="0"/>
          <w:divBdr>
            <w:top w:val="none" w:sz="0" w:space="0" w:color="auto"/>
            <w:left w:val="none" w:sz="0" w:space="0" w:color="auto"/>
            <w:bottom w:val="none" w:sz="0" w:space="0" w:color="auto"/>
            <w:right w:val="none" w:sz="0" w:space="0" w:color="auto"/>
          </w:divBdr>
        </w:div>
        <w:div w:id="453451220">
          <w:marLeft w:val="0"/>
          <w:marRight w:val="0"/>
          <w:marTop w:val="0"/>
          <w:marBottom w:val="0"/>
          <w:divBdr>
            <w:top w:val="none" w:sz="0" w:space="0" w:color="auto"/>
            <w:left w:val="none" w:sz="0" w:space="0" w:color="auto"/>
            <w:bottom w:val="none" w:sz="0" w:space="0" w:color="auto"/>
            <w:right w:val="none" w:sz="0" w:space="0" w:color="auto"/>
          </w:divBdr>
        </w:div>
        <w:div w:id="453451221">
          <w:marLeft w:val="0"/>
          <w:marRight w:val="0"/>
          <w:marTop w:val="0"/>
          <w:marBottom w:val="0"/>
          <w:divBdr>
            <w:top w:val="none" w:sz="0" w:space="0" w:color="auto"/>
            <w:left w:val="none" w:sz="0" w:space="0" w:color="auto"/>
            <w:bottom w:val="none" w:sz="0" w:space="0" w:color="auto"/>
            <w:right w:val="none" w:sz="0" w:space="0" w:color="auto"/>
          </w:divBdr>
        </w:div>
        <w:div w:id="453451222">
          <w:marLeft w:val="0"/>
          <w:marRight w:val="0"/>
          <w:marTop w:val="0"/>
          <w:marBottom w:val="0"/>
          <w:divBdr>
            <w:top w:val="none" w:sz="0" w:space="0" w:color="auto"/>
            <w:left w:val="none" w:sz="0" w:space="0" w:color="auto"/>
            <w:bottom w:val="none" w:sz="0" w:space="0" w:color="auto"/>
            <w:right w:val="none" w:sz="0" w:space="0" w:color="auto"/>
          </w:divBdr>
        </w:div>
        <w:div w:id="453451223">
          <w:marLeft w:val="0"/>
          <w:marRight w:val="0"/>
          <w:marTop w:val="0"/>
          <w:marBottom w:val="0"/>
          <w:divBdr>
            <w:top w:val="none" w:sz="0" w:space="0" w:color="auto"/>
            <w:left w:val="none" w:sz="0" w:space="0" w:color="auto"/>
            <w:bottom w:val="none" w:sz="0" w:space="0" w:color="auto"/>
            <w:right w:val="none" w:sz="0" w:space="0" w:color="auto"/>
          </w:divBdr>
        </w:div>
        <w:div w:id="453451225">
          <w:marLeft w:val="0"/>
          <w:marRight w:val="0"/>
          <w:marTop w:val="0"/>
          <w:marBottom w:val="0"/>
          <w:divBdr>
            <w:top w:val="none" w:sz="0" w:space="0" w:color="auto"/>
            <w:left w:val="none" w:sz="0" w:space="0" w:color="auto"/>
            <w:bottom w:val="none" w:sz="0" w:space="0" w:color="auto"/>
            <w:right w:val="none" w:sz="0" w:space="0" w:color="auto"/>
          </w:divBdr>
        </w:div>
        <w:div w:id="453451226">
          <w:marLeft w:val="0"/>
          <w:marRight w:val="0"/>
          <w:marTop w:val="0"/>
          <w:marBottom w:val="0"/>
          <w:divBdr>
            <w:top w:val="none" w:sz="0" w:space="0" w:color="auto"/>
            <w:left w:val="none" w:sz="0" w:space="0" w:color="auto"/>
            <w:bottom w:val="none" w:sz="0" w:space="0" w:color="auto"/>
            <w:right w:val="none" w:sz="0" w:space="0" w:color="auto"/>
          </w:divBdr>
        </w:div>
        <w:div w:id="453451227">
          <w:marLeft w:val="0"/>
          <w:marRight w:val="0"/>
          <w:marTop w:val="0"/>
          <w:marBottom w:val="0"/>
          <w:divBdr>
            <w:top w:val="none" w:sz="0" w:space="0" w:color="auto"/>
            <w:left w:val="none" w:sz="0" w:space="0" w:color="auto"/>
            <w:bottom w:val="none" w:sz="0" w:space="0" w:color="auto"/>
            <w:right w:val="none" w:sz="0" w:space="0" w:color="auto"/>
          </w:divBdr>
        </w:div>
        <w:div w:id="453451228">
          <w:marLeft w:val="0"/>
          <w:marRight w:val="0"/>
          <w:marTop w:val="0"/>
          <w:marBottom w:val="0"/>
          <w:divBdr>
            <w:top w:val="none" w:sz="0" w:space="0" w:color="auto"/>
            <w:left w:val="none" w:sz="0" w:space="0" w:color="auto"/>
            <w:bottom w:val="none" w:sz="0" w:space="0" w:color="auto"/>
            <w:right w:val="none" w:sz="0" w:space="0" w:color="auto"/>
          </w:divBdr>
        </w:div>
        <w:div w:id="453451229">
          <w:marLeft w:val="0"/>
          <w:marRight w:val="0"/>
          <w:marTop w:val="0"/>
          <w:marBottom w:val="0"/>
          <w:divBdr>
            <w:top w:val="none" w:sz="0" w:space="0" w:color="auto"/>
            <w:left w:val="none" w:sz="0" w:space="0" w:color="auto"/>
            <w:bottom w:val="none" w:sz="0" w:space="0" w:color="auto"/>
            <w:right w:val="none" w:sz="0" w:space="0" w:color="auto"/>
          </w:divBdr>
        </w:div>
        <w:div w:id="453451230">
          <w:marLeft w:val="0"/>
          <w:marRight w:val="0"/>
          <w:marTop w:val="0"/>
          <w:marBottom w:val="0"/>
          <w:divBdr>
            <w:top w:val="none" w:sz="0" w:space="0" w:color="auto"/>
            <w:left w:val="none" w:sz="0" w:space="0" w:color="auto"/>
            <w:bottom w:val="none" w:sz="0" w:space="0" w:color="auto"/>
            <w:right w:val="none" w:sz="0" w:space="0" w:color="auto"/>
          </w:divBdr>
        </w:div>
        <w:div w:id="453451232">
          <w:marLeft w:val="0"/>
          <w:marRight w:val="0"/>
          <w:marTop w:val="0"/>
          <w:marBottom w:val="0"/>
          <w:divBdr>
            <w:top w:val="none" w:sz="0" w:space="0" w:color="auto"/>
            <w:left w:val="none" w:sz="0" w:space="0" w:color="auto"/>
            <w:bottom w:val="none" w:sz="0" w:space="0" w:color="auto"/>
            <w:right w:val="none" w:sz="0" w:space="0" w:color="auto"/>
          </w:divBdr>
        </w:div>
        <w:div w:id="453451233">
          <w:marLeft w:val="0"/>
          <w:marRight w:val="0"/>
          <w:marTop w:val="0"/>
          <w:marBottom w:val="0"/>
          <w:divBdr>
            <w:top w:val="none" w:sz="0" w:space="0" w:color="auto"/>
            <w:left w:val="none" w:sz="0" w:space="0" w:color="auto"/>
            <w:bottom w:val="none" w:sz="0" w:space="0" w:color="auto"/>
            <w:right w:val="none" w:sz="0" w:space="0" w:color="auto"/>
          </w:divBdr>
        </w:div>
        <w:div w:id="453451234">
          <w:marLeft w:val="0"/>
          <w:marRight w:val="0"/>
          <w:marTop w:val="0"/>
          <w:marBottom w:val="0"/>
          <w:divBdr>
            <w:top w:val="none" w:sz="0" w:space="0" w:color="auto"/>
            <w:left w:val="none" w:sz="0" w:space="0" w:color="auto"/>
            <w:bottom w:val="none" w:sz="0" w:space="0" w:color="auto"/>
            <w:right w:val="none" w:sz="0" w:space="0" w:color="auto"/>
          </w:divBdr>
        </w:div>
        <w:div w:id="453451235">
          <w:marLeft w:val="0"/>
          <w:marRight w:val="0"/>
          <w:marTop w:val="0"/>
          <w:marBottom w:val="0"/>
          <w:divBdr>
            <w:top w:val="none" w:sz="0" w:space="0" w:color="auto"/>
            <w:left w:val="none" w:sz="0" w:space="0" w:color="auto"/>
            <w:bottom w:val="none" w:sz="0" w:space="0" w:color="auto"/>
            <w:right w:val="none" w:sz="0" w:space="0" w:color="auto"/>
          </w:divBdr>
        </w:div>
        <w:div w:id="453451236">
          <w:marLeft w:val="0"/>
          <w:marRight w:val="0"/>
          <w:marTop w:val="0"/>
          <w:marBottom w:val="0"/>
          <w:divBdr>
            <w:top w:val="none" w:sz="0" w:space="0" w:color="auto"/>
            <w:left w:val="none" w:sz="0" w:space="0" w:color="auto"/>
            <w:bottom w:val="none" w:sz="0" w:space="0" w:color="auto"/>
            <w:right w:val="none" w:sz="0" w:space="0" w:color="auto"/>
          </w:divBdr>
        </w:div>
        <w:div w:id="453451238">
          <w:marLeft w:val="0"/>
          <w:marRight w:val="0"/>
          <w:marTop w:val="0"/>
          <w:marBottom w:val="0"/>
          <w:divBdr>
            <w:top w:val="none" w:sz="0" w:space="0" w:color="auto"/>
            <w:left w:val="none" w:sz="0" w:space="0" w:color="auto"/>
            <w:bottom w:val="none" w:sz="0" w:space="0" w:color="auto"/>
            <w:right w:val="none" w:sz="0" w:space="0" w:color="auto"/>
          </w:divBdr>
        </w:div>
        <w:div w:id="453451239">
          <w:marLeft w:val="0"/>
          <w:marRight w:val="0"/>
          <w:marTop w:val="0"/>
          <w:marBottom w:val="0"/>
          <w:divBdr>
            <w:top w:val="none" w:sz="0" w:space="0" w:color="auto"/>
            <w:left w:val="none" w:sz="0" w:space="0" w:color="auto"/>
            <w:bottom w:val="none" w:sz="0" w:space="0" w:color="auto"/>
            <w:right w:val="none" w:sz="0" w:space="0" w:color="auto"/>
          </w:divBdr>
        </w:div>
        <w:div w:id="453451240">
          <w:marLeft w:val="0"/>
          <w:marRight w:val="0"/>
          <w:marTop w:val="0"/>
          <w:marBottom w:val="0"/>
          <w:divBdr>
            <w:top w:val="none" w:sz="0" w:space="0" w:color="auto"/>
            <w:left w:val="none" w:sz="0" w:space="0" w:color="auto"/>
            <w:bottom w:val="none" w:sz="0" w:space="0" w:color="auto"/>
            <w:right w:val="none" w:sz="0" w:space="0" w:color="auto"/>
          </w:divBdr>
        </w:div>
        <w:div w:id="453451241">
          <w:marLeft w:val="0"/>
          <w:marRight w:val="0"/>
          <w:marTop w:val="0"/>
          <w:marBottom w:val="0"/>
          <w:divBdr>
            <w:top w:val="none" w:sz="0" w:space="0" w:color="auto"/>
            <w:left w:val="none" w:sz="0" w:space="0" w:color="auto"/>
            <w:bottom w:val="none" w:sz="0" w:space="0" w:color="auto"/>
            <w:right w:val="none" w:sz="0" w:space="0" w:color="auto"/>
          </w:divBdr>
        </w:div>
        <w:div w:id="453451242">
          <w:marLeft w:val="0"/>
          <w:marRight w:val="0"/>
          <w:marTop w:val="0"/>
          <w:marBottom w:val="0"/>
          <w:divBdr>
            <w:top w:val="none" w:sz="0" w:space="0" w:color="auto"/>
            <w:left w:val="none" w:sz="0" w:space="0" w:color="auto"/>
            <w:bottom w:val="none" w:sz="0" w:space="0" w:color="auto"/>
            <w:right w:val="none" w:sz="0" w:space="0" w:color="auto"/>
          </w:divBdr>
        </w:div>
        <w:div w:id="453451244">
          <w:marLeft w:val="0"/>
          <w:marRight w:val="0"/>
          <w:marTop w:val="0"/>
          <w:marBottom w:val="0"/>
          <w:divBdr>
            <w:top w:val="none" w:sz="0" w:space="0" w:color="auto"/>
            <w:left w:val="none" w:sz="0" w:space="0" w:color="auto"/>
            <w:bottom w:val="none" w:sz="0" w:space="0" w:color="auto"/>
            <w:right w:val="none" w:sz="0" w:space="0" w:color="auto"/>
          </w:divBdr>
        </w:div>
        <w:div w:id="453451245">
          <w:marLeft w:val="0"/>
          <w:marRight w:val="0"/>
          <w:marTop w:val="0"/>
          <w:marBottom w:val="0"/>
          <w:divBdr>
            <w:top w:val="none" w:sz="0" w:space="0" w:color="auto"/>
            <w:left w:val="none" w:sz="0" w:space="0" w:color="auto"/>
            <w:bottom w:val="none" w:sz="0" w:space="0" w:color="auto"/>
            <w:right w:val="none" w:sz="0" w:space="0" w:color="auto"/>
          </w:divBdr>
        </w:div>
        <w:div w:id="453451246">
          <w:marLeft w:val="0"/>
          <w:marRight w:val="0"/>
          <w:marTop w:val="0"/>
          <w:marBottom w:val="0"/>
          <w:divBdr>
            <w:top w:val="none" w:sz="0" w:space="0" w:color="auto"/>
            <w:left w:val="none" w:sz="0" w:space="0" w:color="auto"/>
            <w:bottom w:val="none" w:sz="0" w:space="0" w:color="auto"/>
            <w:right w:val="none" w:sz="0" w:space="0" w:color="auto"/>
          </w:divBdr>
        </w:div>
        <w:div w:id="453451247">
          <w:marLeft w:val="0"/>
          <w:marRight w:val="0"/>
          <w:marTop w:val="0"/>
          <w:marBottom w:val="0"/>
          <w:divBdr>
            <w:top w:val="none" w:sz="0" w:space="0" w:color="auto"/>
            <w:left w:val="none" w:sz="0" w:space="0" w:color="auto"/>
            <w:bottom w:val="none" w:sz="0" w:space="0" w:color="auto"/>
            <w:right w:val="none" w:sz="0" w:space="0" w:color="auto"/>
          </w:divBdr>
        </w:div>
        <w:div w:id="453451248">
          <w:marLeft w:val="0"/>
          <w:marRight w:val="0"/>
          <w:marTop w:val="0"/>
          <w:marBottom w:val="0"/>
          <w:divBdr>
            <w:top w:val="none" w:sz="0" w:space="0" w:color="auto"/>
            <w:left w:val="none" w:sz="0" w:space="0" w:color="auto"/>
            <w:bottom w:val="none" w:sz="0" w:space="0" w:color="auto"/>
            <w:right w:val="none" w:sz="0" w:space="0" w:color="auto"/>
          </w:divBdr>
        </w:div>
        <w:div w:id="453451249">
          <w:marLeft w:val="0"/>
          <w:marRight w:val="0"/>
          <w:marTop w:val="0"/>
          <w:marBottom w:val="0"/>
          <w:divBdr>
            <w:top w:val="none" w:sz="0" w:space="0" w:color="auto"/>
            <w:left w:val="none" w:sz="0" w:space="0" w:color="auto"/>
            <w:bottom w:val="none" w:sz="0" w:space="0" w:color="auto"/>
            <w:right w:val="none" w:sz="0" w:space="0" w:color="auto"/>
          </w:divBdr>
        </w:div>
        <w:div w:id="453451250">
          <w:marLeft w:val="0"/>
          <w:marRight w:val="0"/>
          <w:marTop w:val="0"/>
          <w:marBottom w:val="0"/>
          <w:divBdr>
            <w:top w:val="none" w:sz="0" w:space="0" w:color="auto"/>
            <w:left w:val="none" w:sz="0" w:space="0" w:color="auto"/>
            <w:bottom w:val="none" w:sz="0" w:space="0" w:color="auto"/>
            <w:right w:val="none" w:sz="0" w:space="0" w:color="auto"/>
          </w:divBdr>
        </w:div>
        <w:div w:id="453451252">
          <w:marLeft w:val="0"/>
          <w:marRight w:val="0"/>
          <w:marTop w:val="0"/>
          <w:marBottom w:val="0"/>
          <w:divBdr>
            <w:top w:val="none" w:sz="0" w:space="0" w:color="auto"/>
            <w:left w:val="none" w:sz="0" w:space="0" w:color="auto"/>
            <w:bottom w:val="none" w:sz="0" w:space="0" w:color="auto"/>
            <w:right w:val="none" w:sz="0" w:space="0" w:color="auto"/>
          </w:divBdr>
        </w:div>
        <w:div w:id="453451253">
          <w:marLeft w:val="0"/>
          <w:marRight w:val="0"/>
          <w:marTop w:val="0"/>
          <w:marBottom w:val="0"/>
          <w:divBdr>
            <w:top w:val="none" w:sz="0" w:space="0" w:color="auto"/>
            <w:left w:val="none" w:sz="0" w:space="0" w:color="auto"/>
            <w:bottom w:val="none" w:sz="0" w:space="0" w:color="auto"/>
            <w:right w:val="none" w:sz="0" w:space="0" w:color="auto"/>
          </w:divBdr>
        </w:div>
        <w:div w:id="453451254">
          <w:marLeft w:val="0"/>
          <w:marRight w:val="0"/>
          <w:marTop w:val="0"/>
          <w:marBottom w:val="0"/>
          <w:divBdr>
            <w:top w:val="none" w:sz="0" w:space="0" w:color="auto"/>
            <w:left w:val="none" w:sz="0" w:space="0" w:color="auto"/>
            <w:bottom w:val="none" w:sz="0" w:space="0" w:color="auto"/>
            <w:right w:val="none" w:sz="0" w:space="0" w:color="auto"/>
          </w:divBdr>
        </w:div>
        <w:div w:id="453451255">
          <w:marLeft w:val="0"/>
          <w:marRight w:val="0"/>
          <w:marTop w:val="0"/>
          <w:marBottom w:val="0"/>
          <w:divBdr>
            <w:top w:val="none" w:sz="0" w:space="0" w:color="auto"/>
            <w:left w:val="none" w:sz="0" w:space="0" w:color="auto"/>
            <w:bottom w:val="none" w:sz="0" w:space="0" w:color="auto"/>
            <w:right w:val="none" w:sz="0" w:space="0" w:color="auto"/>
          </w:divBdr>
        </w:div>
        <w:div w:id="453451256">
          <w:marLeft w:val="0"/>
          <w:marRight w:val="0"/>
          <w:marTop w:val="0"/>
          <w:marBottom w:val="0"/>
          <w:divBdr>
            <w:top w:val="none" w:sz="0" w:space="0" w:color="auto"/>
            <w:left w:val="none" w:sz="0" w:space="0" w:color="auto"/>
            <w:bottom w:val="none" w:sz="0" w:space="0" w:color="auto"/>
            <w:right w:val="none" w:sz="0" w:space="0" w:color="auto"/>
          </w:divBdr>
        </w:div>
        <w:div w:id="453451257">
          <w:marLeft w:val="0"/>
          <w:marRight w:val="0"/>
          <w:marTop w:val="0"/>
          <w:marBottom w:val="0"/>
          <w:divBdr>
            <w:top w:val="none" w:sz="0" w:space="0" w:color="auto"/>
            <w:left w:val="none" w:sz="0" w:space="0" w:color="auto"/>
            <w:bottom w:val="none" w:sz="0" w:space="0" w:color="auto"/>
            <w:right w:val="none" w:sz="0" w:space="0" w:color="auto"/>
          </w:divBdr>
        </w:div>
        <w:div w:id="453451258">
          <w:marLeft w:val="0"/>
          <w:marRight w:val="0"/>
          <w:marTop w:val="0"/>
          <w:marBottom w:val="0"/>
          <w:divBdr>
            <w:top w:val="none" w:sz="0" w:space="0" w:color="auto"/>
            <w:left w:val="none" w:sz="0" w:space="0" w:color="auto"/>
            <w:bottom w:val="none" w:sz="0" w:space="0" w:color="auto"/>
            <w:right w:val="none" w:sz="0" w:space="0" w:color="auto"/>
          </w:divBdr>
        </w:div>
        <w:div w:id="453451259">
          <w:marLeft w:val="0"/>
          <w:marRight w:val="0"/>
          <w:marTop w:val="0"/>
          <w:marBottom w:val="0"/>
          <w:divBdr>
            <w:top w:val="none" w:sz="0" w:space="0" w:color="auto"/>
            <w:left w:val="none" w:sz="0" w:space="0" w:color="auto"/>
            <w:bottom w:val="none" w:sz="0" w:space="0" w:color="auto"/>
            <w:right w:val="none" w:sz="0" w:space="0" w:color="auto"/>
          </w:divBdr>
        </w:div>
        <w:div w:id="453451260">
          <w:marLeft w:val="0"/>
          <w:marRight w:val="0"/>
          <w:marTop w:val="0"/>
          <w:marBottom w:val="0"/>
          <w:divBdr>
            <w:top w:val="none" w:sz="0" w:space="0" w:color="auto"/>
            <w:left w:val="none" w:sz="0" w:space="0" w:color="auto"/>
            <w:bottom w:val="none" w:sz="0" w:space="0" w:color="auto"/>
            <w:right w:val="none" w:sz="0" w:space="0" w:color="auto"/>
          </w:divBdr>
        </w:div>
        <w:div w:id="453451261">
          <w:marLeft w:val="0"/>
          <w:marRight w:val="0"/>
          <w:marTop w:val="0"/>
          <w:marBottom w:val="0"/>
          <w:divBdr>
            <w:top w:val="none" w:sz="0" w:space="0" w:color="auto"/>
            <w:left w:val="none" w:sz="0" w:space="0" w:color="auto"/>
            <w:bottom w:val="none" w:sz="0" w:space="0" w:color="auto"/>
            <w:right w:val="none" w:sz="0" w:space="0" w:color="auto"/>
          </w:divBdr>
        </w:div>
      </w:divsChild>
    </w:div>
    <w:div w:id="453451196">
      <w:marLeft w:val="0"/>
      <w:marRight w:val="0"/>
      <w:marTop w:val="0"/>
      <w:marBottom w:val="0"/>
      <w:divBdr>
        <w:top w:val="none" w:sz="0" w:space="0" w:color="auto"/>
        <w:left w:val="none" w:sz="0" w:space="0" w:color="auto"/>
        <w:bottom w:val="none" w:sz="0" w:space="0" w:color="auto"/>
        <w:right w:val="none" w:sz="0" w:space="0" w:color="auto"/>
      </w:divBdr>
      <w:divsChild>
        <w:div w:id="453451224">
          <w:marLeft w:val="0"/>
          <w:marRight w:val="0"/>
          <w:marTop w:val="0"/>
          <w:marBottom w:val="0"/>
          <w:divBdr>
            <w:top w:val="none" w:sz="0" w:space="0" w:color="auto"/>
            <w:left w:val="none" w:sz="0" w:space="0" w:color="auto"/>
            <w:bottom w:val="none" w:sz="0" w:space="0" w:color="auto"/>
            <w:right w:val="none" w:sz="0" w:space="0" w:color="auto"/>
          </w:divBdr>
        </w:div>
        <w:div w:id="453451251">
          <w:marLeft w:val="0"/>
          <w:marRight w:val="0"/>
          <w:marTop w:val="0"/>
          <w:marBottom w:val="0"/>
          <w:divBdr>
            <w:top w:val="none" w:sz="0" w:space="0" w:color="auto"/>
            <w:left w:val="none" w:sz="0" w:space="0" w:color="auto"/>
            <w:bottom w:val="none" w:sz="0" w:space="0" w:color="auto"/>
            <w:right w:val="none" w:sz="0" w:space="0" w:color="auto"/>
          </w:divBdr>
        </w:div>
      </w:divsChild>
    </w:div>
    <w:div w:id="453451207">
      <w:marLeft w:val="0"/>
      <w:marRight w:val="0"/>
      <w:marTop w:val="0"/>
      <w:marBottom w:val="0"/>
      <w:divBdr>
        <w:top w:val="none" w:sz="0" w:space="0" w:color="auto"/>
        <w:left w:val="none" w:sz="0" w:space="0" w:color="auto"/>
        <w:bottom w:val="none" w:sz="0" w:space="0" w:color="auto"/>
        <w:right w:val="none" w:sz="0" w:space="0" w:color="auto"/>
      </w:divBdr>
      <w:divsChild>
        <w:div w:id="453451231">
          <w:marLeft w:val="0"/>
          <w:marRight w:val="0"/>
          <w:marTop w:val="0"/>
          <w:marBottom w:val="0"/>
          <w:divBdr>
            <w:top w:val="none" w:sz="0" w:space="0" w:color="auto"/>
            <w:left w:val="none" w:sz="0" w:space="0" w:color="auto"/>
            <w:bottom w:val="none" w:sz="0" w:space="0" w:color="auto"/>
            <w:right w:val="none" w:sz="0" w:space="0" w:color="auto"/>
          </w:divBdr>
          <w:divsChild>
            <w:div w:id="453451237">
              <w:marLeft w:val="0"/>
              <w:marRight w:val="0"/>
              <w:marTop w:val="0"/>
              <w:marBottom w:val="0"/>
              <w:divBdr>
                <w:top w:val="none" w:sz="0" w:space="0" w:color="auto"/>
                <w:left w:val="none" w:sz="0" w:space="0" w:color="auto"/>
                <w:bottom w:val="none" w:sz="0" w:space="0" w:color="auto"/>
                <w:right w:val="none" w:sz="0" w:space="0" w:color="auto"/>
              </w:divBdr>
              <w:divsChild>
                <w:div w:id="453451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hyperlink" Target="javascript:Qlink('http://polu/Lex/L_showdocFTC_Q.asp?bd=LE&amp;tipo=0&amp;estr=ORIGINALDPR_____20120405000000000000098A0002S00C0000Z00',%20true,%20'')" TargetMode="External"/><Relationship Id="rId26" Type="http://schemas.openxmlformats.org/officeDocument/2006/relationships/footer" Target="footer2.xml"/><Relationship Id="rId3" Type="http://schemas.microsoft.com/office/2007/relationships/stylesWithEffects" Target="stylesWithEffects.xml"/><Relationship Id="rId21" Type="http://schemas.openxmlformats.org/officeDocument/2006/relationships/hyperlink" Target="javascript:Qlink('http://polu/Lex/L_showdocFTC_Q.asp?bd=LE&amp;tipo=0&amp;estr=ORIGINALDL______20081129000000000000185A0019S00C0000Z00',%20true,%20'')"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javascript:Qlink('http://polu/Lex/L_showdocFTC_Q.asp?bd=LE&amp;tipo=0&amp;estr=ORIGINALDPR_____20120405000000000000098A0002S00C0000Z00',%20true,%20'')" TargetMode="External"/><Relationship Id="rId25" Type="http://schemas.openxmlformats.org/officeDocument/2006/relationships/image" Target="media/image5.png"/><Relationship Id="rId2" Type="http://schemas.openxmlformats.org/officeDocument/2006/relationships/styles" Target="styles.xml"/><Relationship Id="rId16" Type="http://schemas.openxmlformats.org/officeDocument/2006/relationships/hyperlink" Target="javascript:Qlink('http://polu/Lex/L_showdocFTC_Q.asp?bd=LE&amp;tipo=0&amp;estr=ORIGINALDPR_____20120405000000000000098A0002S00C0000Z00',%20true,%20'')" TargetMode="External"/><Relationship Id="rId20" Type="http://schemas.openxmlformats.org/officeDocument/2006/relationships/hyperlink" Target="javascript:Qlink('http://polu/Lex/L_showdocFTC_Q.asp?bd=LE&amp;tipo=0&amp;estr=ORIGINALDPR_____20120405000000000000098A0003S00C0000Z00',%20true,%20'')" TargetMode="External"/><Relationship Id="rId29" Type="http://schemas.openxmlformats.org/officeDocument/2006/relationships/image" Target="media/image8.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hyperlink" Target="javascript:Qlink('http://polu/Leue/Leue_naviga_Q.asp?bd=LU&amp;estr=esternoLREGCE___20060705000000000001080A0018',%20false,%20'')" TargetMode="External"/><Relationship Id="rId5" Type="http://schemas.openxmlformats.org/officeDocument/2006/relationships/webSettings" Target="webSettings.xml"/><Relationship Id="rId15" Type="http://schemas.openxmlformats.org/officeDocument/2006/relationships/hyperlink" Target="javascript:Qlink('http://polu/Leue/Leue_naviga_Q.asp?bd=LU&amp;estr=esternoLREGCE___20060711000000000001083A0078',%20false,%20'')" TargetMode="External"/><Relationship Id="rId23" Type="http://schemas.openxmlformats.org/officeDocument/2006/relationships/hyperlink" Target="javascript:Qlink('http://polu/Lex/L_showdocFTC_Q.asp?bd=LE&amp;tipo=0&amp;estr=ORIGINALDPR_____20120405000000000000098A0004S00C0000Z00',%20true,%20'')" TargetMode="External"/><Relationship Id="rId28" Type="http://schemas.openxmlformats.org/officeDocument/2006/relationships/image" Target="media/image7.png"/><Relationship Id="rId10" Type="http://schemas.openxmlformats.org/officeDocument/2006/relationships/image" Target="media/image3.jpeg"/><Relationship Id="rId19" Type="http://schemas.openxmlformats.org/officeDocument/2006/relationships/hyperlink" Target="javascript:Qlink('http://polu/Lex/L_showdocFTC_Q.asp?bd=LE&amp;tipo=0&amp;estr=ORIGINALL_______19931224000000000000560A0001S00C0000Z00',%20true,%20'')"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moliseineuropa.eu/?q=taxonomy/term/3" TargetMode="External"/><Relationship Id="rId22" Type="http://schemas.openxmlformats.org/officeDocument/2006/relationships/hyperlink" Target="javascript:Qlink('http://polu/Lex/L_showdocFTC_Q.asp?bd=LE&amp;tipo=0&amp;estr=ORIGINALL_______20090128000000000000002',%20true,%20'')" TargetMode="External"/><Relationship Id="rId27" Type="http://schemas.openxmlformats.org/officeDocument/2006/relationships/image" Target="media/image6.jpeg"/><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1</Pages>
  <Words>7320</Words>
  <Characters>41726</Characters>
  <Application>Microsoft Office Word</Application>
  <DocSecurity>0</DocSecurity>
  <Lines>347</Lines>
  <Paragraphs>97</Paragraphs>
  <ScaleCrop>false</ScaleCrop>
  <HeadingPairs>
    <vt:vector size="2" baseType="variant">
      <vt:variant>
        <vt:lpstr>Titolo</vt:lpstr>
      </vt:variant>
      <vt:variant>
        <vt:i4>1</vt:i4>
      </vt:variant>
    </vt:vector>
  </HeadingPairs>
  <TitlesOfParts>
    <vt:vector size="1" baseType="lpstr">
      <vt:lpstr/>
    </vt:vector>
  </TitlesOfParts>
  <Company>Regione Molise</Company>
  <LinksUpToDate>false</LinksUpToDate>
  <CharactersWithSpaces>48949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dc:creator>
  <cp:keywords/>
  <dc:description/>
  <cp:lastModifiedBy>User</cp:lastModifiedBy>
  <cp:revision>16</cp:revision>
  <cp:lastPrinted>2013-10-04T16:45:00Z</cp:lastPrinted>
  <dcterms:created xsi:type="dcterms:W3CDTF">2013-11-20T12:02:00Z</dcterms:created>
  <dcterms:modified xsi:type="dcterms:W3CDTF">2015-06-03T10:09:00Z</dcterms:modified>
</cp:coreProperties>
</file>